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60"/>
          <w:szCs w:val="60"/>
        </w:rPr>
      </w:pPr>
      <w:r>
        <w:rPr>
          <w:rFonts w:ascii="Times New Roman" w:hAnsi="Times New Roman"/>
          <w:noProof/>
          <w:lang w:eastAsia="tr-TR"/>
        </w:rPr>
        <w:drawing>
          <wp:inline distT="0" distB="0" distL="0" distR="0">
            <wp:extent cx="1152525" cy="1085850"/>
            <wp:effectExtent l="19050" t="0" r="9525" b="0"/>
            <wp:docPr id="7" name="Resim 1" descr="ma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elogo"/>
                    <pic:cNvPicPr>
                      <a:picLocks noChangeAspect="1" noChangeArrowheads="1"/>
                    </pic:cNvPicPr>
                  </pic:nvPicPr>
                  <pic:blipFill>
                    <a:blip r:embed="rId8" cstate="print"/>
                    <a:srcRect/>
                    <a:stretch>
                      <a:fillRect/>
                    </a:stretch>
                  </pic:blipFill>
                  <pic:spPr bwMode="auto">
                    <a:xfrm>
                      <a:off x="0" y="0"/>
                      <a:ext cx="1152525" cy="1085850"/>
                    </a:xfrm>
                    <a:prstGeom prst="rect">
                      <a:avLst/>
                    </a:prstGeom>
                    <a:noFill/>
                    <a:ln w="9525">
                      <a:noFill/>
                      <a:miter lim="800000"/>
                      <a:headEnd/>
                      <a:tailEnd/>
                    </a:ln>
                  </pic:spPr>
                </pic:pic>
              </a:graphicData>
            </a:graphic>
          </wp:inline>
        </w:drawing>
      </w: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60"/>
          <w:szCs w:val="6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60"/>
          <w:szCs w:val="60"/>
        </w:rPr>
      </w:pPr>
      <w:r>
        <w:rPr>
          <w:rFonts w:ascii="Times New Roman" w:hAnsi="Times New Roman"/>
          <w:b/>
          <w:sz w:val="60"/>
          <w:szCs w:val="60"/>
        </w:rPr>
        <w:t>T.C.</w:t>
      </w:r>
    </w:p>
    <w:p w:rsidR="00A4355E" w:rsidRPr="00AF713F"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60"/>
          <w:szCs w:val="60"/>
        </w:rPr>
      </w:pPr>
      <w:r w:rsidRPr="00AF713F">
        <w:rPr>
          <w:rFonts w:ascii="Times New Roman" w:hAnsi="Times New Roman"/>
          <w:b/>
          <w:sz w:val="60"/>
          <w:szCs w:val="60"/>
        </w:rPr>
        <w:t>MEHMET AKİF ERSOY</w:t>
      </w:r>
    </w:p>
    <w:p w:rsidR="00A4355E" w:rsidRPr="00AF713F"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60"/>
          <w:szCs w:val="60"/>
        </w:rPr>
      </w:pPr>
      <w:r w:rsidRPr="00AF713F">
        <w:rPr>
          <w:rFonts w:ascii="Times New Roman" w:hAnsi="Times New Roman"/>
          <w:b/>
          <w:sz w:val="60"/>
          <w:szCs w:val="60"/>
        </w:rPr>
        <w:t>ÜNİVERSİTESİ</w:t>
      </w: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line="360" w:lineRule="auto"/>
        <w:jc w:val="center"/>
        <w:rPr>
          <w:rFonts w:ascii="Times New Roman" w:hAnsi="Times New Roman"/>
          <w:b/>
          <w:sz w:val="40"/>
          <w:szCs w:val="40"/>
        </w:rPr>
      </w:pPr>
      <w:r>
        <w:rPr>
          <w:rFonts w:ascii="Times New Roman" w:hAnsi="Times New Roman"/>
          <w:b/>
          <w:sz w:val="40"/>
          <w:szCs w:val="40"/>
        </w:rPr>
        <w:t>2008</w:t>
      </w:r>
      <w:r w:rsidRPr="00AF713F">
        <w:rPr>
          <w:rFonts w:ascii="Times New Roman" w:hAnsi="Times New Roman"/>
          <w:b/>
          <w:sz w:val="40"/>
          <w:szCs w:val="40"/>
        </w:rPr>
        <w:t xml:space="preserve"> YILI</w:t>
      </w:r>
      <w:r>
        <w:rPr>
          <w:rFonts w:ascii="Times New Roman" w:hAnsi="Times New Roman"/>
          <w:b/>
          <w:sz w:val="40"/>
          <w:szCs w:val="40"/>
        </w:rPr>
        <w:t xml:space="preserve"> </w:t>
      </w:r>
    </w:p>
    <w:p w:rsidR="00A4355E" w:rsidRPr="00AF713F"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line="360" w:lineRule="auto"/>
        <w:jc w:val="center"/>
        <w:rPr>
          <w:rFonts w:ascii="Times New Roman" w:hAnsi="Times New Roman"/>
          <w:b/>
          <w:sz w:val="40"/>
          <w:szCs w:val="40"/>
        </w:rPr>
      </w:pPr>
      <w:r w:rsidRPr="00AF713F">
        <w:rPr>
          <w:rFonts w:ascii="Times New Roman" w:hAnsi="Times New Roman"/>
          <w:b/>
          <w:sz w:val="40"/>
          <w:szCs w:val="40"/>
        </w:rPr>
        <w:t>KURUMSAL MALİ DURUM VE BEKLENTİLER RAPORU</w:t>
      </w: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360" w:lineRule="auto"/>
        <w:jc w:val="both"/>
        <w:rPr>
          <w:rFonts w:ascii="Times New Roman" w:hAnsi="Times New Roman"/>
          <w:sz w:val="24"/>
          <w:szCs w:val="24"/>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360" w:lineRule="auto"/>
        <w:jc w:val="both"/>
        <w:rPr>
          <w:rFonts w:ascii="Times New Roman" w:hAnsi="Times New Roman"/>
          <w:sz w:val="24"/>
          <w:szCs w:val="24"/>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jc w:val="center"/>
        <w:rPr>
          <w:rFonts w:ascii="Times New Roman" w:hAnsi="Times New Roman"/>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jc w:val="center"/>
        <w:rPr>
          <w:rFonts w:ascii="Times New Roman" w:hAnsi="Times New Roman"/>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jc w:val="center"/>
        <w:rPr>
          <w:rFonts w:ascii="Times New Roman" w:hAnsi="Times New Roman"/>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jc w:val="center"/>
        <w:rPr>
          <w:rFonts w:ascii="Times New Roman" w:hAnsi="Times New Roman"/>
          <w:sz w:val="20"/>
          <w:szCs w:val="20"/>
        </w:rPr>
      </w:pP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jc w:val="center"/>
        <w:rPr>
          <w:rFonts w:ascii="Times New Roman" w:hAnsi="Times New Roman"/>
          <w:sz w:val="20"/>
          <w:szCs w:val="20"/>
        </w:rPr>
      </w:pPr>
    </w:p>
    <w:p w:rsidR="00A4355E" w:rsidRPr="00654652"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after="0"/>
        <w:jc w:val="center"/>
        <w:rPr>
          <w:rFonts w:ascii="Times New Roman" w:hAnsi="Times New Roman"/>
          <w:b/>
          <w:sz w:val="18"/>
          <w:szCs w:val="18"/>
        </w:rPr>
      </w:pPr>
      <w:r w:rsidRPr="00654652">
        <w:rPr>
          <w:rFonts w:ascii="Times New Roman" w:hAnsi="Times New Roman"/>
          <w:b/>
          <w:sz w:val="18"/>
          <w:szCs w:val="18"/>
        </w:rPr>
        <w:t>Strateji Geliştirme Daire Başkanlığı</w:t>
      </w:r>
    </w:p>
    <w:p w:rsidR="00A4355E" w:rsidRPr="00654652"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240" w:lineRule="auto"/>
        <w:jc w:val="center"/>
        <w:rPr>
          <w:rFonts w:ascii="Times New Roman" w:hAnsi="Times New Roman"/>
          <w:b/>
          <w:sz w:val="18"/>
          <w:szCs w:val="18"/>
        </w:rPr>
      </w:pPr>
      <w:r>
        <w:rPr>
          <w:rFonts w:ascii="Times New Roman" w:hAnsi="Times New Roman"/>
          <w:b/>
          <w:sz w:val="18"/>
          <w:szCs w:val="18"/>
        </w:rPr>
        <w:t>Temmuz/2008</w:t>
      </w:r>
      <w:r w:rsidRPr="00654652">
        <w:rPr>
          <w:rFonts w:ascii="Times New Roman" w:hAnsi="Times New Roman"/>
          <w:b/>
          <w:sz w:val="18"/>
          <w:szCs w:val="18"/>
        </w:rPr>
        <w:t xml:space="preserve">  BURDUR </w:t>
      </w:r>
    </w:p>
    <w:p w:rsidR="00A4355E" w:rsidRDefault="00A4355E" w:rsidP="00A4355E">
      <w:pPr>
        <w:pBdr>
          <w:top w:val="thinThickLargeGap" w:sz="24" w:space="31" w:color="auto"/>
          <w:left w:val="thinThickLargeGap" w:sz="24" w:space="4" w:color="auto"/>
          <w:bottom w:val="thinThickLargeGap" w:sz="24" w:space="0" w:color="auto"/>
          <w:right w:val="thinThickLargeGap" w:sz="24" w:space="4" w:color="auto"/>
        </w:pBdr>
        <w:spacing w:line="360" w:lineRule="auto"/>
        <w:jc w:val="both"/>
        <w:rPr>
          <w:rFonts w:ascii="Times New Roman" w:hAnsi="Times New Roman"/>
          <w:sz w:val="24"/>
          <w:szCs w:val="24"/>
        </w:rPr>
      </w:pPr>
      <w:r>
        <w:rPr>
          <w:rFonts w:ascii="Times New Roman" w:hAnsi="Times New Roman"/>
          <w:sz w:val="24"/>
          <w:szCs w:val="24"/>
        </w:rPr>
        <w:t xml:space="preserve">           </w:t>
      </w:r>
    </w:p>
    <w:p w:rsidR="00A4355E" w:rsidRDefault="00A4355E" w:rsidP="00A4355E">
      <w:pPr>
        <w:sectPr w:rsidR="00A4355E" w:rsidSect="00D16734">
          <w:footerReference w:type="even" r:id="rId9"/>
          <w:footerReference w:type="default" r:id="rId10"/>
          <w:pgSz w:w="11906" w:h="16838"/>
          <w:pgMar w:top="1134" w:right="1134" w:bottom="1134" w:left="1134" w:header="709" w:footer="709" w:gutter="284"/>
          <w:pgNumType w:start="0"/>
          <w:cols w:space="708"/>
          <w:titlePg/>
          <w:docGrid w:linePitch="360"/>
        </w:sectPr>
      </w:pPr>
    </w:p>
    <w:p w:rsidR="00C63CF8" w:rsidRPr="00A72092" w:rsidRDefault="002C2776" w:rsidP="00FB2765">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FB2765" w:rsidRPr="00A72092">
        <w:rPr>
          <w:rFonts w:ascii="Times New Roman" w:hAnsi="Times New Roman" w:cs="Times New Roman"/>
          <w:sz w:val="26"/>
          <w:szCs w:val="26"/>
        </w:rPr>
        <w:t xml:space="preserve">GİRİŞ </w:t>
      </w:r>
    </w:p>
    <w:p w:rsidR="00442F04" w:rsidRPr="00A72092" w:rsidRDefault="00442F04" w:rsidP="00FB2765">
      <w:pPr>
        <w:jc w:val="both"/>
        <w:rPr>
          <w:rFonts w:ascii="Times New Roman" w:hAnsi="Times New Roman" w:cs="Times New Roman"/>
          <w:sz w:val="26"/>
          <w:szCs w:val="26"/>
        </w:rPr>
      </w:pPr>
    </w:p>
    <w:p w:rsidR="00FB2765" w:rsidRPr="00A72092" w:rsidRDefault="00FB2765" w:rsidP="00FB2765">
      <w:pPr>
        <w:jc w:val="both"/>
        <w:rPr>
          <w:rFonts w:ascii="Times New Roman" w:hAnsi="Times New Roman" w:cs="Times New Roman"/>
          <w:sz w:val="26"/>
          <w:szCs w:val="26"/>
        </w:rPr>
      </w:pPr>
      <w:r w:rsidRPr="00A72092">
        <w:rPr>
          <w:rFonts w:ascii="Times New Roman" w:hAnsi="Times New Roman" w:cs="Times New Roman"/>
          <w:sz w:val="26"/>
          <w:szCs w:val="26"/>
        </w:rPr>
        <w:t xml:space="preserve">           5018 sayılı Kamu Mali Yönetimi ve Kontrol Kanunu’nun 30 uncu maddesinde, genel yönetim kapsamındaki idarelerin, ilk altı aylık bütçe uygulama sonuçları, ikinci altı aya ilişkin beklentiler ve hedefler ile faaliyetlerini Temmuz ayı içinde kamuoyuna açıklayacakları hükme bağlanmıştır.</w:t>
      </w:r>
    </w:p>
    <w:p w:rsidR="00FB2765" w:rsidRPr="00A72092" w:rsidRDefault="00FB2765" w:rsidP="00FB2765">
      <w:pPr>
        <w:jc w:val="both"/>
        <w:rPr>
          <w:rFonts w:ascii="Times New Roman" w:hAnsi="Times New Roman" w:cs="Times New Roman"/>
          <w:sz w:val="26"/>
          <w:szCs w:val="26"/>
        </w:rPr>
      </w:pPr>
      <w:r w:rsidRPr="00A72092">
        <w:rPr>
          <w:rFonts w:ascii="Times New Roman" w:hAnsi="Times New Roman" w:cs="Times New Roman"/>
          <w:sz w:val="26"/>
          <w:szCs w:val="26"/>
        </w:rPr>
        <w:t xml:space="preserve">           Söz konusu düzenleme ile kamu hizmetlerinin yürütülmesinde ve bütçe uygulamalarında saydamlığın ve hesap verilebilirliğin artırılması ve kamuoyunun kamu idareleri üzerindeki genel denetim ve gözetim fonksiyonunun gereği şekilde gerçekleştirilmesinin sağlanması amaçlanmıştır.</w:t>
      </w:r>
    </w:p>
    <w:p w:rsidR="00FB2765" w:rsidRPr="00A72092" w:rsidRDefault="00FB2765" w:rsidP="00FB2765">
      <w:pPr>
        <w:jc w:val="both"/>
        <w:rPr>
          <w:rFonts w:ascii="Times New Roman" w:hAnsi="Times New Roman" w:cs="Times New Roman"/>
          <w:sz w:val="26"/>
          <w:szCs w:val="26"/>
        </w:rPr>
      </w:pPr>
      <w:r w:rsidRPr="00A72092">
        <w:rPr>
          <w:rFonts w:ascii="Times New Roman" w:hAnsi="Times New Roman" w:cs="Times New Roman"/>
          <w:sz w:val="26"/>
          <w:szCs w:val="26"/>
        </w:rPr>
        <w:t xml:space="preserve">           Bu amaç doğrultusunda, özel bütçe kapsamındaki kamu idareleri arasında yer alan Üniversitemizce, yılın ilk altı aylık dönemine ilişkin bütçe uygulamaları, ikinci altı aya ilişkin beklentiler ve hedefler ile faaliyetlerin yer aldığı bir rapor oluşturulmuş ve hazırlanan “2008 Yılı Kurumsal Mali Durum ve Beklentiler Raporu” kamuoyunun bilgisine sunulmuştur.</w:t>
      </w:r>
    </w:p>
    <w:p w:rsidR="00470D37" w:rsidRDefault="00470D37" w:rsidP="00FB2765">
      <w:pPr>
        <w:jc w:val="both"/>
        <w:rPr>
          <w:rFonts w:ascii="Times New Roman" w:hAnsi="Times New Roman" w:cs="Times New Roman"/>
          <w:sz w:val="28"/>
          <w:szCs w:val="28"/>
        </w:rPr>
      </w:pPr>
    </w:p>
    <w:p w:rsidR="00930F2B" w:rsidRDefault="00930F2B" w:rsidP="00FB2765">
      <w:pPr>
        <w:jc w:val="both"/>
        <w:rPr>
          <w:rFonts w:ascii="Times New Roman" w:hAnsi="Times New Roman" w:cs="Times New Roman"/>
          <w:sz w:val="28"/>
          <w:szCs w:val="28"/>
        </w:rPr>
      </w:pPr>
    </w:p>
    <w:p w:rsidR="00930F2B" w:rsidRDefault="00930F2B" w:rsidP="00FB2765">
      <w:pPr>
        <w:jc w:val="both"/>
        <w:rPr>
          <w:rFonts w:ascii="Times New Roman" w:hAnsi="Times New Roman" w:cs="Times New Roman"/>
          <w:sz w:val="28"/>
          <w:szCs w:val="28"/>
        </w:rPr>
      </w:pPr>
    </w:p>
    <w:p w:rsidR="00930F2B" w:rsidRDefault="00930F2B" w:rsidP="00FB2765">
      <w:pPr>
        <w:jc w:val="both"/>
        <w:rPr>
          <w:rFonts w:ascii="Times New Roman" w:hAnsi="Times New Roman" w:cs="Times New Roman"/>
          <w:sz w:val="28"/>
          <w:szCs w:val="28"/>
        </w:rPr>
      </w:pPr>
    </w:p>
    <w:p w:rsidR="00930F2B" w:rsidRDefault="00930F2B" w:rsidP="00FB2765">
      <w:pPr>
        <w:jc w:val="both"/>
        <w:rPr>
          <w:rFonts w:ascii="Times New Roman" w:hAnsi="Times New Roman" w:cs="Times New Roman"/>
          <w:sz w:val="28"/>
          <w:szCs w:val="28"/>
        </w:rPr>
      </w:pPr>
    </w:p>
    <w:p w:rsidR="00930F2B" w:rsidRDefault="00930F2B"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470D37" w:rsidRDefault="00470D37" w:rsidP="00FB2765">
      <w:pPr>
        <w:jc w:val="both"/>
        <w:rPr>
          <w:rFonts w:ascii="Times New Roman" w:hAnsi="Times New Roman" w:cs="Times New Roman"/>
          <w:sz w:val="28"/>
          <w:szCs w:val="28"/>
        </w:rPr>
      </w:pPr>
    </w:p>
    <w:p w:rsidR="00D6452A" w:rsidRPr="00D6452A" w:rsidRDefault="00D6452A" w:rsidP="00D6452A">
      <w:pPr>
        <w:spacing w:after="0"/>
        <w:jc w:val="both"/>
        <w:rPr>
          <w:rFonts w:ascii="Times New Roman" w:hAnsi="Times New Roman" w:cs="Times New Roman"/>
          <w:sz w:val="16"/>
          <w:szCs w:val="16"/>
        </w:rPr>
      </w:pPr>
    </w:p>
    <w:p w:rsidR="00FB32FE" w:rsidRDefault="00510CD4" w:rsidP="00510CD4">
      <w:pPr>
        <w:spacing w:after="0"/>
        <w:jc w:val="center"/>
        <w:rPr>
          <w:rFonts w:ascii="Times New Roman" w:hAnsi="Times New Roman" w:cs="Times New Roman"/>
          <w:b/>
          <w:sz w:val="26"/>
          <w:szCs w:val="26"/>
        </w:rPr>
      </w:pPr>
      <w:r>
        <w:rPr>
          <w:rFonts w:ascii="Times New Roman" w:hAnsi="Times New Roman" w:cs="Times New Roman"/>
          <w:b/>
          <w:sz w:val="26"/>
          <w:szCs w:val="26"/>
        </w:rPr>
        <w:lastRenderedPageBreak/>
        <w:t>2008 YILI KURUMSAL MALİ DURUM</w:t>
      </w:r>
    </w:p>
    <w:p w:rsidR="00510CD4" w:rsidRDefault="00510CD4" w:rsidP="00510CD4">
      <w:pPr>
        <w:spacing w:after="0"/>
        <w:jc w:val="center"/>
        <w:rPr>
          <w:rFonts w:ascii="Times New Roman" w:hAnsi="Times New Roman" w:cs="Times New Roman"/>
          <w:b/>
          <w:sz w:val="26"/>
          <w:szCs w:val="26"/>
        </w:rPr>
      </w:pPr>
      <w:r>
        <w:rPr>
          <w:rFonts w:ascii="Times New Roman" w:hAnsi="Times New Roman" w:cs="Times New Roman"/>
          <w:b/>
          <w:sz w:val="26"/>
          <w:szCs w:val="26"/>
        </w:rPr>
        <w:t>VE BEKLENTİLER RAPORU</w:t>
      </w:r>
    </w:p>
    <w:p w:rsidR="00510CD4" w:rsidRPr="00914EB4" w:rsidRDefault="00510CD4" w:rsidP="00510CD4">
      <w:pPr>
        <w:spacing w:after="0"/>
        <w:jc w:val="center"/>
        <w:rPr>
          <w:rFonts w:ascii="Times New Roman" w:hAnsi="Times New Roman" w:cs="Times New Roman"/>
          <w:b/>
          <w:sz w:val="26"/>
          <w:szCs w:val="26"/>
        </w:rPr>
      </w:pPr>
    </w:p>
    <w:p w:rsidR="00FB32FE" w:rsidRPr="00914EB4" w:rsidRDefault="00FB32FE" w:rsidP="00FB32FE">
      <w:pPr>
        <w:spacing w:after="0"/>
        <w:jc w:val="both"/>
        <w:rPr>
          <w:rFonts w:ascii="Times New Roman" w:hAnsi="Times New Roman" w:cs="Times New Roman"/>
          <w:sz w:val="26"/>
          <w:szCs w:val="26"/>
        </w:rPr>
      </w:pPr>
      <w:r w:rsidRPr="00914EB4">
        <w:rPr>
          <w:rFonts w:ascii="Times New Roman" w:hAnsi="Times New Roman" w:cs="Times New Roman"/>
          <w:b/>
          <w:sz w:val="26"/>
          <w:szCs w:val="26"/>
        </w:rPr>
        <w:t xml:space="preserve">            </w:t>
      </w:r>
      <w:r w:rsidRPr="00914EB4">
        <w:rPr>
          <w:rFonts w:ascii="Times New Roman" w:hAnsi="Times New Roman" w:cs="Times New Roman"/>
          <w:sz w:val="26"/>
          <w:szCs w:val="26"/>
        </w:rPr>
        <w:t xml:space="preserve">Bilindiği üzere, </w:t>
      </w:r>
      <w:r w:rsidR="00B151AE">
        <w:rPr>
          <w:rFonts w:ascii="Times New Roman" w:hAnsi="Times New Roman" w:cs="Times New Roman"/>
          <w:sz w:val="26"/>
          <w:szCs w:val="26"/>
        </w:rPr>
        <w:t xml:space="preserve"> </w:t>
      </w:r>
      <w:r w:rsidRPr="00914EB4">
        <w:rPr>
          <w:rFonts w:ascii="Times New Roman" w:hAnsi="Times New Roman" w:cs="Times New Roman"/>
          <w:sz w:val="26"/>
          <w:szCs w:val="26"/>
        </w:rPr>
        <w:t>2008 yılı Merkezi Yönetim Bütçe Kanunu 28 Aralık 2007 tarih ve 26740 sayılı Mükerrer Resmi Gazete’de yayımlanarak 01/01/2008 tarihinden itibaren yürürlüğe girmiştir.</w:t>
      </w:r>
    </w:p>
    <w:p w:rsidR="00FB32FE" w:rsidRPr="00914EB4" w:rsidRDefault="00FB32FE" w:rsidP="00FB32FE">
      <w:pPr>
        <w:spacing w:after="0"/>
        <w:jc w:val="both"/>
        <w:rPr>
          <w:rFonts w:ascii="Times New Roman" w:hAnsi="Times New Roman" w:cs="Times New Roman"/>
          <w:sz w:val="26"/>
          <w:szCs w:val="26"/>
        </w:rPr>
      </w:pPr>
    </w:p>
    <w:p w:rsidR="00FB32FE" w:rsidRDefault="00FB32FE" w:rsidP="00FB32FE">
      <w:pPr>
        <w:spacing w:after="0"/>
        <w:jc w:val="both"/>
        <w:rPr>
          <w:rFonts w:ascii="Times New Roman" w:hAnsi="Times New Roman" w:cs="Times New Roman"/>
          <w:sz w:val="26"/>
          <w:szCs w:val="26"/>
        </w:rPr>
      </w:pPr>
      <w:r w:rsidRPr="00914EB4">
        <w:rPr>
          <w:rFonts w:ascii="Times New Roman" w:hAnsi="Times New Roman" w:cs="Times New Roman"/>
          <w:sz w:val="26"/>
          <w:szCs w:val="26"/>
        </w:rPr>
        <w:t xml:space="preserve">             Mehmet Akif Ersoy Üniversitesi’ne</w:t>
      </w:r>
      <w:r w:rsidR="00DF4FB2">
        <w:rPr>
          <w:rFonts w:ascii="Times New Roman" w:hAnsi="Times New Roman" w:cs="Times New Roman"/>
          <w:sz w:val="26"/>
          <w:szCs w:val="26"/>
        </w:rPr>
        <w:t xml:space="preserve">, </w:t>
      </w:r>
      <w:r w:rsidRPr="00914EB4">
        <w:rPr>
          <w:rFonts w:ascii="Times New Roman" w:hAnsi="Times New Roman" w:cs="Times New Roman"/>
          <w:sz w:val="26"/>
          <w:szCs w:val="26"/>
        </w:rPr>
        <w:t xml:space="preserve"> Merkezi Yönet</w:t>
      </w:r>
      <w:r w:rsidR="00656183">
        <w:rPr>
          <w:rFonts w:ascii="Times New Roman" w:hAnsi="Times New Roman" w:cs="Times New Roman"/>
          <w:sz w:val="26"/>
          <w:szCs w:val="26"/>
        </w:rPr>
        <w:t>im Bütçe Kanunu ile 2008 yılında</w:t>
      </w:r>
      <w:r w:rsidRPr="00914EB4">
        <w:rPr>
          <w:rFonts w:ascii="Times New Roman" w:hAnsi="Times New Roman" w:cs="Times New Roman"/>
          <w:sz w:val="26"/>
          <w:szCs w:val="26"/>
        </w:rPr>
        <w:t xml:space="preserve"> Personel Giderleri için</w:t>
      </w:r>
      <w:r w:rsidR="00B151AE">
        <w:rPr>
          <w:rFonts w:ascii="Times New Roman" w:hAnsi="Times New Roman" w:cs="Times New Roman"/>
          <w:sz w:val="26"/>
          <w:szCs w:val="26"/>
        </w:rPr>
        <w:t xml:space="preserve"> </w:t>
      </w:r>
      <w:r w:rsidRPr="00914EB4">
        <w:rPr>
          <w:rFonts w:ascii="Times New Roman" w:hAnsi="Times New Roman" w:cs="Times New Roman"/>
          <w:sz w:val="26"/>
          <w:szCs w:val="26"/>
        </w:rPr>
        <w:t>10.594.000</w:t>
      </w:r>
      <w:r w:rsidR="00D861C3">
        <w:rPr>
          <w:rFonts w:ascii="Times New Roman" w:hAnsi="Times New Roman" w:cs="Times New Roman"/>
          <w:sz w:val="26"/>
          <w:szCs w:val="26"/>
        </w:rPr>
        <w:t>,00</w:t>
      </w:r>
      <w:r w:rsidRPr="00914EB4">
        <w:rPr>
          <w:rFonts w:ascii="Times New Roman" w:hAnsi="Times New Roman" w:cs="Times New Roman"/>
          <w:sz w:val="26"/>
          <w:szCs w:val="26"/>
        </w:rPr>
        <w:t xml:space="preserve">-YTL, </w:t>
      </w:r>
      <w:r w:rsidR="0081542C">
        <w:rPr>
          <w:rFonts w:ascii="Times New Roman" w:hAnsi="Times New Roman" w:cs="Times New Roman"/>
          <w:sz w:val="26"/>
          <w:szCs w:val="26"/>
        </w:rPr>
        <w:t xml:space="preserve"> </w:t>
      </w:r>
      <w:r w:rsidRPr="00914EB4">
        <w:rPr>
          <w:rFonts w:ascii="Times New Roman" w:hAnsi="Times New Roman" w:cs="Times New Roman"/>
          <w:sz w:val="26"/>
          <w:szCs w:val="26"/>
        </w:rPr>
        <w:t>Sosyal Güvenlik Kurumlarına Devlet Primi Giderleri için 1.118.000</w:t>
      </w:r>
      <w:r w:rsidR="00D861C3">
        <w:rPr>
          <w:rFonts w:ascii="Times New Roman" w:hAnsi="Times New Roman" w:cs="Times New Roman"/>
          <w:sz w:val="26"/>
          <w:szCs w:val="26"/>
        </w:rPr>
        <w:t>,00</w:t>
      </w:r>
      <w:r w:rsidRPr="00914EB4">
        <w:rPr>
          <w:rFonts w:ascii="Times New Roman" w:hAnsi="Times New Roman" w:cs="Times New Roman"/>
          <w:sz w:val="26"/>
          <w:szCs w:val="26"/>
        </w:rPr>
        <w:t>-YTL,</w:t>
      </w:r>
      <w:r w:rsidR="00B151AE">
        <w:rPr>
          <w:rFonts w:ascii="Times New Roman" w:hAnsi="Times New Roman" w:cs="Times New Roman"/>
          <w:sz w:val="26"/>
          <w:szCs w:val="26"/>
        </w:rPr>
        <w:t xml:space="preserve"> </w:t>
      </w:r>
      <w:r w:rsidR="00442F04">
        <w:rPr>
          <w:rFonts w:ascii="Times New Roman" w:hAnsi="Times New Roman" w:cs="Times New Roman"/>
          <w:sz w:val="26"/>
          <w:szCs w:val="26"/>
        </w:rPr>
        <w:t xml:space="preserve"> </w:t>
      </w:r>
      <w:r w:rsidRPr="00914EB4">
        <w:rPr>
          <w:rFonts w:ascii="Times New Roman" w:hAnsi="Times New Roman" w:cs="Times New Roman"/>
          <w:sz w:val="26"/>
          <w:szCs w:val="26"/>
        </w:rPr>
        <w:t>Mal ve Hizmet Alım Giderleri için 5.409.000</w:t>
      </w:r>
      <w:r w:rsidR="00D861C3">
        <w:rPr>
          <w:rFonts w:ascii="Times New Roman" w:hAnsi="Times New Roman" w:cs="Times New Roman"/>
          <w:sz w:val="26"/>
          <w:szCs w:val="26"/>
        </w:rPr>
        <w:t>,00</w:t>
      </w:r>
      <w:r w:rsidRPr="00914EB4">
        <w:rPr>
          <w:rFonts w:ascii="Times New Roman" w:hAnsi="Times New Roman" w:cs="Times New Roman"/>
          <w:sz w:val="26"/>
          <w:szCs w:val="26"/>
        </w:rPr>
        <w:t>-YTL, Cari Transferler için 544.000</w:t>
      </w:r>
      <w:r w:rsidR="00D861C3">
        <w:rPr>
          <w:rFonts w:ascii="Times New Roman" w:hAnsi="Times New Roman" w:cs="Times New Roman"/>
          <w:sz w:val="26"/>
          <w:szCs w:val="26"/>
        </w:rPr>
        <w:t>,00</w:t>
      </w:r>
      <w:r w:rsidRPr="00914EB4">
        <w:rPr>
          <w:rFonts w:ascii="Times New Roman" w:hAnsi="Times New Roman" w:cs="Times New Roman"/>
          <w:sz w:val="26"/>
          <w:szCs w:val="26"/>
        </w:rPr>
        <w:t xml:space="preserve">-YTL ve Sermaye </w:t>
      </w:r>
      <w:r w:rsidR="00914EB4" w:rsidRPr="00914EB4">
        <w:rPr>
          <w:rFonts w:ascii="Times New Roman" w:hAnsi="Times New Roman" w:cs="Times New Roman"/>
          <w:sz w:val="26"/>
          <w:szCs w:val="26"/>
        </w:rPr>
        <w:t>Giderleri için 9.000.000</w:t>
      </w:r>
      <w:r w:rsidR="00D861C3">
        <w:rPr>
          <w:rFonts w:ascii="Times New Roman" w:hAnsi="Times New Roman" w:cs="Times New Roman"/>
          <w:sz w:val="26"/>
          <w:szCs w:val="26"/>
        </w:rPr>
        <w:t>,00</w:t>
      </w:r>
      <w:r w:rsidR="00914EB4" w:rsidRPr="00914EB4">
        <w:rPr>
          <w:rFonts w:ascii="Times New Roman" w:hAnsi="Times New Roman" w:cs="Times New Roman"/>
          <w:sz w:val="26"/>
          <w:szCs w:val="26"/>
        </w:rPr>
        <w:t>-YTL</w:t>
      </w:r>
      <w:r w:rsidR="00914EB4">
        <w:rPr>
          <w:rFonts w:ascii="Times New Roman" w:hAnsi="Times New Roman" w:cs="Times New Roman"/>
          <w:sz w:val="26"/>
          <w:szCs w:val="26"/>
        </w:rPr>
        <w:t xml:space="preserve"> olmak üzere toplam 26.665.000</w:t>
      </w:r>
      <w:r w:rsidR="00D861C3">
        <w:rPr>
          <w:rFonts w:ascii="Times New Roman" w:hAnsi="Times New Roman" w:cs="Times New Roman"/>
          <w:sz w:val="26"/>
          <w:szCs w:val="26"/>
        </w:rPr>
        <w:t>,00</w:t>
      </w:r>
      <w:r w:rsidR="00914EB4">
        <w:rPr>
          <w:rFonts w:ascii="Times New Roman" w:hAnsi="Times New Roman" w:cs="Times New Roman"/>
          <w:sz w:val="26"/>
          <w:szCs w:val="26"/>
        </w:rPr>
        <w:t xml:space="preserve">-YTL </w:t>
      </w:r>
      <w:r w:rsidR="007D2528">
        <w:rPr>
          <w:rFonts w:ascii="Times New Roman" w:hAnsi="Times New Roman" w:cs="Times New Roman"/>
          <w:sz w:val="26"/>
          <w:szCs w:val="26"/>
        </w:rPr>
        <w:t xml:space="preserve">başlangıç </w:t>
      </w:r>
      <w:r w:rsidR="00914EB4">
        <w:rPr>
          <w:rFonts w:ascii="Times New Roman" w:hAnsi="Times New Roman" w:cs="Times New Roman"/>
          <w:sz w:val="26"/>
          <w:szCs w:val="26"/>
        </w:rPr>
        <w:t>ödene</w:t>
      </w:r>
      <w:r w:rsidR="007D2528">
        <w:rPr>
          <w:rFonts w:ascii="Times New Roman" w:hAnsi="Times New Roman" w:cs="Times New Roman"/>
          <w:sz w:val="26"/>
          <w:szCs w:val="26"/>
        </w:rPr>
        <w:t>ği</w:t>
      </w:r>
      <w:r w:rsidR="00914EB4">
        <w:rPr>
          <w:rFonts w:ascii="Times New Roman" w:hAnsi="Times New Roman" w:cs="Times New Roman"/>
          <w:sz w:val="26"/>
          <w:szCs w:val="26"/>
        </w:rPr>
        <w:t xml:space="preserve"> tahsis edilmiştir.</w:t>
      </w:r>
    </w:p>
    <w:p w:rsidR="001E5182" w:rsidRDefault="001E5182" w:rsidP="00FB32FE">
      <w:pPr>
        <w:spacing w:after="0"/>
        <w:jc w:val="both"/>
        <w:rPr>
          <w:rFonts w:ascii="Times New Roman" w:hAnsi="Times New Roman" w:cs="Times New Roman"/>
          <w:sz w:val="26"/>
          <w:szCs w:val="26"/>
        </w:rPr>
      </w:pPr>
    </w:p>
    <w:p w:rsidR="00FB32FE" w:rsidRPr="005A0720" w:rsidRDefault="001E5182" w:rsidP="005A0720">
      <w:pPr>
        <w:spacing w:after="0"/>
        <w:jc w:val="both"/>
        <w:rPr>
          <w:rFonts w:ascii="Times New Roman" w:hAnsi="Times New Roman" w:cs="Times New Roman"/>
          <w:sz w:val="26"/>
          <w:szCs w:val="26"/>
        </w:rPr>
      </w:pPr>
      <w:r>
        <w:rPr>
          <w:rFonts w:ascii="Times New Roman" w:hAnsi="Times New Roman" w:cs="Times New Roman"/>
          <w:sz w:val="26"/>
          <w:szCs w:val="26"/>
        </w:rPr>
        <w:t xml:space="preserve">             Mehmet Akif Ersoy Üniversitesi’nin 2008 yılına ilişkin bütçe başlangıç ödeneklerinin gider türleri itibariyle dağılımı ve toplam ödenekler içindeki paylar</w:t>
      </w:r>
      <w:r w:rsidR="00F1153D">
        <w:rPr>
          <w:rFonts w:ascii="Times New Roman" w:hAnsi="Times New Roman" w:cs="Times New Roman"/>
          <w:sz w:val="26"/>
          <w:szCs w:val="26"/>
        </w:rPr>
        <w:t>ı G</w:t>
      </w:r>
      <w:r>
        <w:rPr>
          <w:rFonts w:ascii="Times New Roman" w:hAnsi="Times New Roman" w:cs="Times New Roman"/>
          <w:sz w:val="26"/>
          <w:szCs w:val="26"/>
        </w:rPr>
        <w:t>rafik</w:t>
      </w:r>
      <w:r w:rsidR="00F1153D">
        <w:rPr>
          <w:rFonts w:ascii="Times New Roman" w:hAnsi="Times New Roman" w:cs="Times New Roman"/>
          <w:sz w:val="26"/>
          <w:szCs w:val="26"/>
        </w:rPr>
        <w:t>-1’de</w:t>
      </w:r>
      <w:r w:rsidR="00D16861">
        <w:rPr>
          <w:rFonts w:ascii="Times New Roman" w:hAnsi="Times New Roman" w:cs="Times New Roman"/>
          <w:sz w:val="26"/>
          <w:szCs w:val="26"/>
        </w:rPr>
        <w:t xml:space="preserve"> </w:t>
      </w:r>
      <w:r w:rsidR="005D2B75">
        <w:rPr>
          <w:rFonts w:ascii="Times New Roman" w:hAnsi="Times New Roman" w:cs="Times New Roman"/>
          <w:sz w:val="26"/>
          <w:szCs w:val="26"/>
        </w:rPr>
        <w:t>göster</w:t>
      </w:r>
      <w:r>
        <w:rPr>
          <w:rFonts w:ascii="Times New Roman" w:hAnsi="Times New Roman" w:cs="Times New Roman"/>
          <w:sz w:val="26"/>
          <w:szCs w:val="26"/>
        </w:rPr>
        <w:t>il</w:t>
      </w:r>
      <w:r w:rsidR="00442F04">
        <w:rPr>
          <w:rFonts w:ascii="Times New Roman" w:hAnsi="Times New Roman" w:cs="Times New Roman"/>
          <w:sz w:val="26"/>
          <w:szCs w:val="26"/>
        </w:rPr>
        <w:t>miştir</w:t>
      </w:r>
      <w:r>
        <w:rPr>
          <w:rFonts w:ascii="Times New Roman" w:hAnsi="Times New Roman" w:cs="Times New Roman"/>
          <w:sz w:val="26"/>
          <w:szCs w:val="26"/>
        </w:rPr>
        <w:t>.</w:t>
      </w:r>
    </w:p>
    <w:p w:rsidR="006A24E8" w:rsidRDefault="006A24E8" w:rsidP="006F4470">
      <w:pPr>
        <w:spacing w:after="0"/>
        <w:jc w:val="both"/>
        <w:rPr>
          <w:rFonts w:ascii="Times New Roman" w:hAnsi="Times New Roman" w:cs="Times New Roman"/>
          <w:sz w:val="28"/>
          <w:szCs w:val="28"/>
        </w:rPr>
      </w:pPr>
    </w:p>
    <w:p w:rsidR="006F4470" w:rsidRPr="006F4470" w:rsidRDefault="007E37C0" w:rsidP="00C60F21">
      <w:pPr>
        <w:spacing w:after="0"/>
        <w:rPr>
          <w:rFonts w:ascii="Times New Roman" w:hAnsi="Times New Roman" w:cs="Times New Roman"/>
          <w:b/>
          <w:sz w:val="20"/>
          <w:szCs w:val="20"/>
        </w:rPr>
      </w:pPr>
      <w:r>
        <w:rPr>
          <w:rFonts w:ascii="Times New Roman" w:hAnsi="Times New Roman" w:cs="Times New Roman"/>
          <w:b/>
          <w:sz w:val="20"/>
          <w:szCs w:val="20"/>
        </w:rPr>
        <w:t>Grafik</w:t>
      </w:r>
      <w:r w:rsidR="00C60F21">
        <w:rPr>
          <w:rFonts w:ascii="Times New Roman" w:hAnsi="Times New Roman" w:cs="Times New Roman"/>
          <w:b/>
          <w:sz w:val="20"/>
          <w:szCs w:val="20"/>
        </w:rPr>
        <w:t>-</w:t>
      </w:r>
      <w:r w:rsidR="006F4470">
        <w:rPr>
          <w:rFonts w:ascii="Times New Roman" w:hAnsi="Times New Roman" w:cs="Times New Roman"/>
          <w:b/>
          <w:sz w:val="20"/>
          <w:szCs w:val="20"/>
        </w:rPr>
        <w:t xml:space="preserve"> 1: 2008 Başlangıç Ödeneklerinin Gider Türlerine Göre </w:t>
      </w:r>
      <w:r w:rsidR="00C60F21">
        <w:rPr>
          <w:rFonts w:ascii="Times New Roman" w:hAnsi="Times New Roman" w:cs="Times New Roman"/>
          <w:b/>
          <w:sz w:val="20"/>
          <w:szCs w:val="20"/>
        </w:rPr>
        <w:t>Dağılımı ve Toplam Ödenek İçindeki Payları</w:t>
      </w:r>
      <w:r w:rsidR="00865712">
        <w:rPr>
          <w:rFonts w:ascii="Times New Roman" w:hAnsi="Times New Roman" w:cs="Times New Roman"/>
          <w:b/>
          <w:sz w:val="20"/>
          <w:szCs w:val="20"/>
        </w:rPr>
        <w:t>.</w:t>
      </w:r>
    </w:p>
    <w:p w:rsidR="00C60F21" w:rsidRDefault="005A0720" w:rsidP="00C60F21">
      <w:pPr>
        <w:jc w:val="both"/>
        <w:rPr>
          <w:rFonts w:ascii="Times New Roman" w:hAnsi="Times New Roman" w:cs="Times New Roman"/>
          <w:sz w:val="28"/>
          <w:szCs w:val="28"/>
        </w:rPr>
      </w:pPr>
      <w:r w:rsidRPr="005A0720">
        <w:rPr>
          <w:rFonts w:ascii="Times New Roman" w:hAnsi="Times New Roman" w:cs="Times New Roman"/>
          <w:noProof/>
          <w:sz w:val="28"/>
          <w:szCs w:val="28"/>
          <w:lang w:eastAsia="tr-TR"/>
        </w:rPr>
        <w:drawing>
          <wp:inline distT="0" distB="0" distL="0" distR="0">
            <wp:extent cx="5924550" cy="4867275"/>
            <wp:effectExtent l="19050" t="0" r="19050" b="0"/>
            <wp:docPr id="2"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10CD4" w:rsidRPr="009E4DCA" w:rsidRDefault="009E4DCA" w:rsidP="00510CD4">
      <w:pPr>
        <w:spacing w:after="0"/>
        <w:jc w:val="both"/>
        <w:rPr>
          <w:rFonts w:ascii="Times New Roman" w:hAnsi="Times New Roman" w:cs="Times New Roman"/>
          <w:b/>
          <w:sz w:val="24"/>
          <w:szCs w:val="24"/>
        </w:rPr>
      </w:pPr>
      <w:r w:rsidRPr="009E4DCA">
        <w:rPr>
          <w:rFonts w:ascii="Times New Roman" w:hAnsi="Times New Roman" w:cs="Times New Roman"/>
          <w:b/>
          <w:sz w:val="24"/>
          <w:szCs w:val="24"/>
        </w:rPr>
        <w:lastRenderedPageBreak/>
        <w:t xml:space="preserve">  </w:t>
      </w:r>
      <w:r>
        <w:rPr>
          <w:rFonts w:ascii="Times New Roman" w:hAnsi="Times New Roman" w:cs="Times New Roman"/>
          <w:b/>
          <w:sz w:val="24"/>
          <w:szCs w:val="24"/>
        </w:rPr>
        <w:t xml:space="preserve">      </w:t>
      </w:r>
      <w:r w:rsidRPr="009E4DCA">
        <w:rPr>
          <w:rFonts w:ascii="Times New Roman" w:hAnsi="Times New Roman" w:cs="Times New Roman"/>
          <w:b/>
          <w:sz w:val="24"/>
          <w:szCs w:val="24"/>
        </w:rPr>
        <w:t xml:space="preserve">  </w:t>
      </w:r>
      <w:r w:rsidR="00B847EE">
        <w:rPr>
          <w:rFonts w:ascii="Times New Roman" w:hAnsi="Times New Roman" w:cs="Times New Roman"/>
          <w:b/>
          <w:sz w:val="24"/>
          <w:szCs w:val="24"/>
        </w:rPr>
        <w:t>I.</w:t>
      </w:r>
      <w:r w:rsidR="00510CD4" w:rsidRPr="009E4DCA">
        <w:rPr>
          <w:rFonts w:ascii="Times New Roman" w:hAnsi="Times New Roman" w:cs="Times New Roman"/>
          <w:b/>
          <w:sz w:val="24"/>
          <w:szCs w:val="24"/>
        </w:rPr>
        <w:t xml:space="preserve"> OCAK-HAZİRAN </w:t>
      </w:r>
      <w:r w:rsidR="00B847EE">
        <w:rPr>
          <w:rFonts w:ascii="Times New Roman" w:hAnsi="Times New Roman" w:cs="Times New Roman"/>
          <w:b/>
          <w:sz w:val="24"/>
          <w:szCs w:val="24"/>
        </w:rPr>
        <w:t xml:space="preserve">2008 </w:t>
      </w:r>
      <w:r w:rsidR="00510CD4" w:rsidRPr="009E4DCA">
        <w:rPr>
          <w:rFonts w:ascii="Times New Roman" w:hAnsi="Times New Roman" w:cs="Times New Roman"/>
          <w:b/>
          <w:sz w:val="24"/>
          <w:szCs w:val="24"/>
        </w:rPr>
        <w:t xml:space="preserve">DÖNEMİ BÜTÇE UYGULAMA SONUÇLARI </w:t>
      </w:r>
    </w:p>
    <w:p w:rsidR="00510CD4" w:rsidRPr="0081542C" w:rsidRDefault="00510CD4" w:rsidP="00510CD4">
      <w:pPr>
        <w:spacing w:after="0"/>
        <w:jc w:val="both"/>
        <w:rPr>
          <w:rFonts w:ascii="Times New Roman" w:hAnsi="Times New Roman" w:cs="Times New Roman"/>
          <w:b/>
        </w:rPr>
      </w:pPr>
    </w:p>
    <w:p w:rsidR="009E4DCA" w:rsidRPr="00B847EE" w:rsidRDefault="009E4DCA" w:rsidP="00B847EE">
      <w:pPr>
        <w:pStyle w:val="ListeParagraf"/>
        <w:numPr>
          <w:ilvl w:val="0"/>
          <w:numId w:val="6"/>
        </w:numPr>
        <w:spacing w:after="0"/>
        <w:jc w:val="both"/>
        <w:rPr>
          <w:rFonts w:ascii="Times New Roman" w:hAnsi="Times New Roman" w:cs="Times New Roman"/>
          <w:b/>
          <w:sz w:val="20"/>
          <w:szCs w:val="20"/>
        </w:rPr>
      </w:pPr>
      <w:r w:rsidRPr="00B847EE">
        <w:rPr>
          <w:rFonts w:ascii="Times New Roman" w:hAnsi="Times New Roman" w:cs="Times New Roman"/>
          <w:b/>
          <w:sz w:val="26"/>
          <w:szCs w:val="26"/>
        </w:rPr>
        <w:t>Bütçe Giderleri</w:t>
      </w:r>
    </w:p>
    <w:p w:rsidR="0081542C" w:rsidRPr="0081542C" w:rsidRDefault="0081542C" w:rsidP="009E4DCA">
      <w:pPr>
        <w:spacing w:after="0"/>
        <w:jc w:val="both"/>
        <w:rPr>
          <w:rFonts w:ascii="Times New Roman" w:hAnsi="Times New Roman" w:cs="Times New Roman"/>
          <w:b/>
          <w:sz w:val="20"/>
          <w:szCs w:val="20"/>
        </w:rPr>
      </w:pPr>
    </w:p>
    <w:p w:rsidR="009E4DCA" w:rsidRPr="009E4DCA" w:rsidRDefault="00162C91" w:rsidP="005D2B75">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sidR="009E4DCA">
        <w:rPr>
          <w:rFonts w:ascii="Times New Roman" w:hAnsi="Times New Roman" w:cs="Times New Roman"/>
          <w:sz w:val="26"/>
          <w:szCs w:val="26"/>
        </w:rPr>
        <w:t>Mehmet Akif Ersoy Üniversitesi’nin 2008 Yılı Ocak-Haziran döneminde bütçe gi</w:t>
      </w:r>
      <w:r>
        <w:rPr>
          <w:rFonts w:ascii="Times New Roman" w:hAnsi="Times New Roman" w:cs="Times New Roman"/>
          <w:sz w:val="26"/>
          <w:szCs w:val="26"/>
        </w:rPr>
        <w:t>der gerçekleşmesi</w:t>
      </w:r>
      <w:r w:rsidR="000B7197">
        <w:rPr>
          <w:rFonts w:ascii="Times New Roman" w:hAnsi="Times New Roman" w:cs="Times New Roman"/>
          <w:sz w:val="26"/>
          <w:szCs w:val="26"/>
        </w:rPr>
        <w:t xml:space="preserve"> </w:t>
      </w:r>
      <w:r w:rsidR="008929B4">
        <w:rPr>
          <w:rFonts w:ascii="Times New Roman" w:hAnsi="Times New Roman" w:cs="Times New Roman"/>
          <w:sz w:val="26"/>
          <w:szCs w:val="26"/>
        </w:rPr>
        <w:t xml:space="preserve"> </w:t>
      </w:r>
      <w:r w:rsidR="000B7197">
        <w:rPr>
          <w:rFonts w:ascii="Times New Roman" w:hAnsi="Times New Roman" w:cs="Times New Roman"/>
          <w:sz w:val="26"/>
          <w:szCs w:val="26"/>
        </w:rPr>
        <w:t>9.889.7</w:t>
      </w:r>
      <w:r w:rsidR="00996041">
        <w:rPr>
          <w:rFonts w:ascii="Times New Roman" w:hAnsi="Times New Roman" w:cs="Times New Roman"/>
          <w:sz w:val="26"/>
          <w:szCs w:val="26"/>
        </w:rPr>
        <w:t>20</w:t>
      </w:r>
      <w:r w:rsidR="00D861C3">
        <w:rPr>
          <w:rFonts w:ascii="Times New Roman" w:hAnsi="Times New Roman" w:cs="Times New Roman"/>
          <w:sz w:val="26"/>
          <w:szCs w:val="26"/>
        </w:rPr>
        <w:t>,00</w:t>
      </w:r>
      <w:r w:rsidR="000B7197">
        <w:rPr>
          <w:rFonts w:ascii="Times New Roman" w:hAnsi="Times New Roman" w:cs="Times New Roman"/>
          <w:sz w:val="26"/>
          <w:szCs w:val="26"/>
        </w:rPr>
        <w:t>-YTL olup, 2007 y</w:t>
      </w:r>
      <w:r w:rsidR="00881ACB">
        <w:rPr>
          <w:rFonts w:ascii="Times New Roman" w:hAnsi="Times New Roman" w:cs="Times New Roman"/>
          <w:sz w:val="26"/>
          <w:szCs w:val="26"/>
        </w:rPr>
        <w:t>ılının aynı dönemine göre % 42,81</w:t>
      </w:r>
      <w:r w:rsidR="000B7197">
        <w:rPr>
          <w:rFonts w:ascii="Times New Roman" w:hAnsi="Times New Roman" w:cs="Times New Roman"/>
          <w:sz w:val="26"/>
          <w:szCs w:val="26"/>
        </w:rPr>
        <w:t xml:space="preserve"> artış görülmektedir.</w:t>
      </w:r>
      <w:r w:rsidR="00EA3DE9">
        <w:rPr>
          <w:rFonts w:ascii="Times New Roman" w:hAnsi="Times New Roman" w:cs="Times New Roman"/>
          <w:sz w:val="26"/>
          <w:szCs w:val="26"/>
        </w:rPr>
        <w:t xml:space="preserve"> 2008 yılı bütçe ödeneklerinin % 37</w:t>
      </w:r>
      <w:r w:rsidR="00437918">
        <w:rPr>
          <w:rFonts w:ascii="Times New Roman" w:hAnsi="Times New Roman" w:cs="Times New Roman"/>
          <w:sz w:val="26"/>
          <w:szCs w:val="26"/>
        </w:rPr>
        <w:t>,09</w:t>
      </w:r>
      <w:r w:rsidR="00EA3DE9">
        <w:rPr>
          <w:rFonts w:ascii="Times New Roman" w:hAnsi="Times New Roman" w:cs="Times New Roman"/>
          <w:sz w:val="26"/>
          <w:szCs w:val="26"/>
        </w:rPr>
        <w:t>’</w:t>
      </w:r>
      <w:r w:rsidR="00437918">
        <w:rPr>
          <w:rFonts w:ascii="Times New Roman" w:hAnsi="Times New Roman" w:cs="Times New Roman"/>
          <w:sz w:val="26"/>
          <w:szCs w:val="26"/>
        </w:rPr>
        <w:t>u</w:t>
      </w:r>
      <w:r w:rsidR="00EA3DE9">
        <w:rPr>
          <w:rFonts w:ascii="Times New Roman" w:hAnsi="Times New Roman" w:cs="Times New Roman"/>
          <w:sz w:val="26"/>
          <w:szCs w:val="26"/>
        </w:rPr>
        <w:t xml:space="preserve"> bu dönemde kullanılmıştır.</w:t>
      </w:r>
    </w:p>
    <w:p w:rsidR="00C270FF" w:rsidRDefault="007E0F66" w:rsidP="005D2B75">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sidR="00DD5FA9">
        <w:rPr>
          <w:rFonts w:ascii="Times New Roman" w:hAnsi="Times New Roman" w:cs="Times New Roman"/>
          <w:sz w:val="26"/>
          <w:szCs w:val="26"/>
        </w:rPr>
        <w:t xml:space="preserve">        </w:t>
      </w:r>
      <w:r w:rsidR="00C60F21">
        <w:rPr>
          <w:rFonts w:ascii="Times New Roman" w:hAnsi="Times New Roman" w:cs="Times New Roman"/>
          <w:sz w:val="26"/>
          <w:szCs w:val="26"/>
        </w:rPr>
        <w:t>Üniversitemizin yeni kurulan bir üniversite olması</w:t>
      </w:r>
      <w:r w:rsidR="00C270FF">
        <w:rPr>
          <w:rFonts w:ascii="Times New Roman" w:hAnsi="Times New Roman" w:cs="Times New Roman"/>
          <w:sz w:val="26"/>
          <w:szCs w:val="26"/>
        </w:rPr>
        <w:t>,</w:t>
      </w:r>
      <w:r w:rsidR="00C60F21">
        <w:rPr>
          <w:rFonts w:ascii="Times New Roman" w:hAnsi="Times New Roman" w:cs="Times New Roman"/>
          <w:sz w:val="26"/>
          <w:szCs w:val="26"/>
        </w:rPr>
        <w:t xml:space="preserve"> </w:t>
      </w:r>
      <w:r w:rsidR="00655273">
        <w:rPr>
          <w:rFonts w:ascii="Times New Roman" w:hAnsi="Times New Roman" w:cs="Times New Roman"/>
          <w:sz w:val="26"/>
          <w:szCs w:val="26"/>
        </w:rPr>
        <w:t xml:space="preserve">yeni </w:t>
      </w:r>
      <w:proofErr w:type="spellStart"/>
      <w:r w:rsidR="00655273">
        <w:rPr>
          <w:rFonts w:ascii="Times New Roman" w:hAnsi="Times New Roman" w:cs="Times New Roman"/>
          <w:sz w:val="26"/>
          <w:szCs w:val="26"/>
        </w:rPr>
        <w:t>Kampüs</w:t>
      </w:r>
      <w:proofErr w:type="spellEnd"/>
      <w:r w:rsidR="00655273">
        <w:rPr>
          <w:rFonts w:ascii="Times New Roman" w:hAnsi="Times New Roman" w:cs="Times New Roman"/>
          <w:sz w:val="26"/>
          <w:szCs w:val="26"/>
        </w:rPr>
        <w:t xml:space="preserve"> alanı yatırım çalışmaları, </w:t>
      </w:r>
      <w:r w:rsidR="00C60F21">
        <w:rPr>
          <w:rFonts w:ascii="Times New Roman" w:hAnsi="Times New Roman" w:cs="Times New Roman"/>
          <w:sz w:val="26"/>
          <w:szCs w:val="26"/>
        </w:rPr>
        <w:t xml:space="preserve">her geçen gün </w:t>
      </w:r>
      <w:r w:rsidR="00655273">
        <w:rPr>
          <w:rFonts w:ascii="Times New Roman" w:hAnsi="Times New Roman" w:cs="Times New Roman"/>
          <w:sz w:val="26"/>
          <w:szCs w:val="26"/>
        </w:rPr>
        <w:t xml:space="preserve">artan </w:t>
      </w:r>
      <w:r w:rsidR="00C60F21">
        <w:rPr>
          <w:rFonts w:ascii="Times New Roman" w:hAnsi="Times New Roman" w:cs="Times New Roman"/>
          <w:sz w:val="26"/>
          <w:szCs w:val="26"/>
        </w:rPr>
        <w:t>akademik ve idari personel</w:t>
      </w:r>
      <w:r w:rsidR="0096656A">
        <w:rPr>
          <w:rFonts w:ascii="Times New Roman" w:hAnsi="Times New Roman" w:cs="Times New Roman"/>
          <w:sz w:val="26"/>
          <w:szCs w:val="26"/>
        </w:rPr>
        <w:t xml:space="preserve"> sayımız</w:t>
      </w:r>
      <w:r w:rsidR="00C270FF">
        <w:rPr>
          <w:rFonts w:ascii="Times New Roman" w:hAnsi="Times New Roman" w:cs="Times New Roman"/>
          <w:sz w:val="26"/>
          <w:szCs w:val="26"/>
        </w:rPr>
        <w:t xml:space="preserve"> ve</w:t>
      </w:r>
      <w:r w:rsidR="00C60F21">
        <w:rPr>
          <w:rFonts w:ascii="Times New Roman" w:hAnsi="Times New Roman" w:cs="Times New Roman"/>
          <w:sz w:val="26"/>
          <w:szCs w:val="26"/>
        </w:rPr>
        <w:t xml:space="preserve"> </w:t>
      </w:r>
      <w:r w:rsidR="0096656A">
        <w:rPr>
          <w:rFonts w:ascii="Times New Roman" w:hAnsi="Times New Roman" w:cs="Times New Roman"/>
          <w:sz w:val="26"/>
          <w:szCs w:val="26"/>
        </w:rPr>
        <w:t>buna paralel olarak çalışanlarım</w:t>
      </w:r>
      <w:r w:rsidR="008D4385">
        <w:rPr>
          <w:rFonts w:ascii="Times New Roman" w:hAnsi="Times New Roman" w:cs="Times New Roman"/>
          <w:sz w:val="26"/>
          <w:szCs w:val="26"/>
        </w:rPr>
        <w:t>ızın masa, sandalye, bilgisayar-</w:t>
      </w:r>
      <w:r w:rsidR="0096656A">
        <w:rPr>
          <w:rFonts w:ascii="Times New Roman" w:hAnsi="Times New Roman" w:cs="Times New Roman"/>
          <w:sz w:val="26"/>
          <w:szCs w:val="26"/>
        </w:rPr>
        <w:t xml:space="preserve">çevre donanımları vb. büro </w:t>
      </w:r>
      <w:r w:rsidR="003B7115">
        <w:rPr>
          <w:rFonts w:ascii="Times New Roman" w:hAnsi="Times New Roman" w:cs="Times New Roman"/>
          <w:sz w:val="26"/>
          <w:szCs w:val="26"/>
        </w:rPr>
        <w:t xml:space="preserve"> </w:t>
      </w:r>
      <w:r w:rsidR="0096656A">
        <w:rPr>
          <w:rFonts w:ascii="Times New Roman" w:hAnsi="Times New Roman" w:cs="Times New Roman"/>
          <w:sz w:val="26"/>
          <w:szCs w:val="26"/>
        </w:rPr>
        <w:t xml:space="preserve">ihtiyaçlarının çoğalması nedeniyle </w:t>
      </w:r>
      <w:r w:rsidR="00C270FF">
        <w:rPr>
          <w:rFonts w:ascii="Times New Roman" w:hAnsi="Times New Roman" w:cs="Times New Roman"/>
          <w:sz w:val="26"/>
          <w:szCs w:val="26"/>
        </w:rPr>
        <w:t>bu dönemde</w:t>
      </w:r>
      <w:r w:rsidR="0096656A">
        <w:rPr>
          <w:rFonts w:ascii="Times New Roman" w:hAnsi="Times New Roman" w:cs="Times New Roman"/>
          <w:sz w:val="26"/>
          <w:szCs w:val="26"/>
        </w:rPr>
        <w:t>;</w:t>
      </w:r>
    </w:p>
    <w:p w:rsidR="005627F3" w:rsidRDefault="0096656A" w:rsidP="005D2B75">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sidR="004621B6">
        <w:rPr>
          <w:rFonts w:ascii="Times New Roman" w:hAnsi="Times New Roman" w:cs="Times New Roman"/>
          <w:sz w:val="26"/>
          <w:szCs w:val="26"/>
        </w:rPr>
        <w:t xml:space="preserve"> </w:t>
      </w:r>
      <w:r>
        <w:rPr>
          <w:rFonts w:ascii="Times New Roman" w:hAnsi="Times New Roman" w:cs="Times New Roman"/>
          <w:sz w:val="26"/>
          <w:szCs w:val="26"/>
        </w:rPr>
        <w:t xml:space="preserve">     </w:t>
      </w:r>
      <w:r w:rsidR="00E0698C">
        <w:rPr>
          <w:rFonts w:ascii="Times New Roman" w:hAnsi="Times New Roman" w:cs="Times New Roman"/>
          <w:sz w:val="26"/>
          <w:szCs w:val="26"/>
        </w:rPr>
        <w:t xml:space="preserve">Personel Giderleri, </w:t>
      </w:r>
      <w:r w:rsidR="0033592F">
        <w:rPr>
          <w:rFonts w:ascii="Times New Roman" w:hAnsi="Times New Roman" w:cs="Times New Roman"/>
          <w:sz w:val="26"/>
          <w:szCs w:val="26"/>
        </w:rPr>
        <w:t xml:space="preserve"> </w:t>
      </w:r>
      <w:r w:rsidR="00E0698C">
        <w:rPr>
          <w:rFonts w:ascii="Times New Roman" w:hAnsi="Times New Roman" w:cs="Times New Roman"/>
          <w:sz w:val="26"/>
          <w:szCs w:val="26"/>
        </w:rPr>
        <w:t>2007 yılını</w:t>
      </w:r>
      <w:r w:rsidR="004A7F5C">
        <w:rPr>
          <w:rFonts w:ascii="Times New Roman" w:hAnsi="Times New Roman" w:cs="Times New Roman"/>
          <w:sz w:val="26"/>
          <w:szCs w:val="26"/>
        </w:rPr>
        <w:t>n</w:t>
      </w:r>
      <w:r w:rsidR="00E0698C">
        <w:rPr>
          <w:rFonts w:ascii="Times New Roman" w:hAnsi="Times New Roman" w:cs="Times New Roman"/>
          <w:sz w:val="26"/>
          <w:szCs w:val="26"/>
        </w:rPr>
        <w:t xml:space="preserve"> </w:t>
      </w:r>
      <w:r w:rsidR="0033592F">
        <w:rPr>
          <w:rFonts w:ascii="Times New Roman" w:hAnsi="Times New Roman" w:cs="Times New Roman"/>
          <w:sz w:val="26"/>
          <w:szCs w:val="26"/>
        </w:rPr>
        <w:t xml:space="preserve"> </w:t>
      </w:r>
      <w:r w:rsidR="00E0698C">
        <w:rPr>
          <w:rFonts w:ascii="Times New Roman" w:hAnsi="Times New Roman" w:cs="Times New Roman"/>
          <w:sz w:val="26"/>
          <w:szCs w:val="26"/>
        </w:rPr>
        <w:t>ilk</w:t>
      </w:r>
      <w:r w:rsidR="0033592F">
        <w:rPr>
          <w:rFonts w:ascii="Times New Roman" w:hAnsi="Times New Roman" w:cs="Times New Roman"/>
          <w:sz w:val="26"/>
          <w:szCs w:val="26"/>
        </w:rPr>
        <w:t xml:space="preserve"> </w:t>
      </w:r>
      <w:r w:rsidR="00E0698C">
        <w:rPr>
          <w:rFonts w:ascii="Times New Roman" w:hAnsi="Times New Roman" w:cs="Times New Roman"/>
          <w:sz w:val="26"/>
          <w:szCs w:val="26"/>
        </w:rPr>
        <w:t xml:space="preserve"> altı</w:t>
      </w:r>
      <w:r w:rsidR="0033592F">
        <w:rPr>
          <w:rFonts w:ascii="Times New Roman" w:hAnsi="Times New Roman" w:cs="Times New Roman"/>
          <w:sz w:val="26"/>
          <w:szCs w:val="26"/>
        </w:rPr>
        <w:t xml:space="preserve"> </w:t>
      </w:r>
      <w:r w:rsidR="00E0698C">
        <w:rPr>
          <w:rFonts w:ascii="Times New Roman" w:hAnsi="Times New Roman" w:cs="Times New Roman"/>
          <w:sz w:val="26"/>
          <w:szCs w:val="26"/>
        </w:rPr>
        <w:t xml:space="preserve"> ay</w:t>
      </w:r>
      <w:r w:rsidR="004A7F5C">
        <w:rPr>
          <w:rFonts w:ascii="Times New Roman" w:hAnsi="Times New Roman" w:cs="Times New Roman"/>
          <w:sz w:val="26"/>
          <w:szCs w:val="26"/>
        </w:rPr>
        <w:t>lık</w:t>
      </w:r>
      <w:r w:rsidR="0033592F">
        <w:rPr>
          <w:rFonts w:ascii="Times New Roman" w:hAnsi="Times New Roman" w:cs="Times New Roman"/>
          <w:sz w:val="26"/>
          <w:szCs w:val="26"/>
        </w:rPr>
        <w:t xml:space="preserve"> </w:t>
      </w:r>
      <w:r w:rsidR="00E0698C">
        <w:rPr>
          <w:rFonts w:ascii="Times New Roman" w:hAnsi="Times New Roman" w:cs="Times New Roman"/>
          <w:sz w:val="26"/>
          <w:szCs w:val="26"/>
        </w:rPr>
        <w:t xml:space="preserve"> gerçekleşme</w:t>
      </w:r>
      <w:r w:rsidR="0033592F">
        <w:rPr>
          <w:rFonts w:ascii="Times New Roman" w:hAnsi="Times New Roman" w:cs="Times New Roman"/>
          <w:sz w:val="26"/>
          <w:szCs w:val="26"/>
        </w:rPr>
        <w:t xml:space="preserve"> </w:t>
      </w:r>
      <w:r w:rsidR="00E0698C">
        <w:rPr>
          <w:rFonts w:ascii="Times New Roman" w:hAnsi="Times New Roman" w:cs="Times New Roman"/>
          <w:sz w:val="26"/>
          <w:szCs w:val="26"/>
        </w:rPr>
        <w:t xml:space="preserve"> rakamlarına göre</w:t>
      </w:r>
      <w:r w:rsidR="0033592F">
        <w:rPr>
          <w:rFonts w:ascii="Times New Roman" w:hAnsi="Times New Roman" w:cs="Times New Roman"/>
          <w:sz w:val="26"/>
          <w:szCs w:val="26"/>
        </w:rPr>
        <w:t xml:space="preserve">   </w:t>
      </w:r>
      <w:r w:rsidR="00E0698C">
        <w:rPr>
          <w:rFonts w:ascii="Times New Roman" w:hAnsi="Times New Roman" w:cs="Times New Roman"/>
          <w:sz w:val="26"/>
          <w:szCs w:val="26"/>
        </w:rPr>
        <w:t xml:space="preserve"> % 28</w:t>
      </w:r>
      <w:r w:rsidR="0033592F">
        <w:rPr>
          <w:rFonts w:ascii="Times New Roman" w:hAnsi="Times New Roman" w:cs="Times New Roman"/>
          <w:sz w:val="26"/>
          <w:szCs w:val="26"/>
        </w:rPr>
        <w:t>,73</w:t>
      </w:r>
      <w:r w:rsidR="00E0698C">
        <w:rPr>
          <w:rFonts w:ascii="Times New Roman" w:hAnsi="Times New Roman" w:cs="Times New Roman"/>
          <w:sz w:val="26"/>
          <w:szCs w:val="26"/>
        </w:rPr>
        <w:t xml:space="preserve"> artışla 5.943.62</w:t>
      </w:r>
      <w:r w:rsidR="00996041">
        <w:rPr>
          <w:rFonts w:ascii="Times New Roman" w:hAnsi="Times New Roman" w:cs="Times New Roman"/>
          <w:sz w:val="26"/>
          <w:szCs w:val="26"/>
        </w:rPr>
        <w:t>4,00</w:t>
      </w:r>
      <w:r w:rsidR="00E0698C">
        <w:rPr>
          <w:rFonts w:ascii="Times New Roman" w:hAnsi="Times New Roman" w:cs="Times New Roman"/>
          <w:sz w:val="26"/>
          <w:szCs w:val="26"/>
        </w:rPr>
        <w:t>-YTL.</w:t>
      </w:r>
      <w:r w:rsidR="005627F3">
        <w:rPr>
          <w:rFonts w:ascii="Times New Roman" w:hAnsi="Times New Roman" w:cs="Times New Roman"/>
          <w:sz w:val="26"/>
          <w:szCs w:val="26"/>
        </w:rPr>
        <w:t xml:space="preserve"> olarak gerçekleşmiştir.</w:t>
      </w:r>
    </w:p>
    <w:p w:rsidR="00E0698C" w:rsidRDefault="005627F3" w:rsidP="005D2B75">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sidR="004621B6">
        <w:rPr>
          <w:rFonts w:ascii="Times New Roman" w:hAnsi="Times New Roman" w:cs="Times New Roman"/>
          <w:sz w:val="26"/>
          <w:szCs w:val="26"/>
        </w:rPr>
        <w:t xml:space="preserve"> </w:t>
      </w:r>
      <w:r>
        <w:rPr>
          <w:rFonts w:ascii="Times New Roman" w:hAnsi="Times New Roman" w:cs="Times New Roman"/>
          <w:sz w:val="26"/>
          <w:szCs w:val="26"/>
        </w:rPr>
        <w:t xml:space="preserve">  </w:t>
      </w:r>
      <w:r w:rsidR="004A7F5C">
        <w:rPr>
          <w:rFonts w:ascii="Times New Roman" w:hAnsi="Times New Roman" w:cs="Times New Roman"/>
          <w:sz w:val="26"/>
          <w:szCs w:val="26"/>
        </w:rPr>
        <w:t xml:space="preserve"> </w:t>
      </w:r>
      <w:r w:rsidR="00E0698C">
        <w:rPr>
          <w:rFonts w:ascii="Times New Roman" w:hAnsi="Times New Roman" w:cs="Times New Roman"/>
          <w:sz w:val="26"/>
          <w:szCs w:val="26"/>
        </w:rPr>
        <w:t xml:space="preserve"> Sosyal </w:t>
      </w:r>
      <w:r w:rsidR="004A7F5C">
        <w:rPr>
          <w:rFonts w:ascii="Times New Roman" w:hAnsi="Times New Roman" w:cs="Times New Roman"/>
          <w:sz w:val="26"/>
          <w:szCs w:val="26"/>
        </w:rPr>
        <w:t xml:space="preserve"> </w:t>
      </w:r>
      <w:r w:rsidR="00E0698C">
        <w:rPr>
          <w:rFonts w:ascii="Times New Roman" w:hAnsi="Times New Roman" w:cs="Times New Roman"/>
          <w:sz w:val="26"/>
          <w:szCs w:val="26"/>
        </w:rPr>
        <w:t xml:space="preserve">Güvenlik Kurumlarına Devlet Primi Giderleri  </w:t>
      </w:r>
      <w:r>
        <w:rPr>
          <w:rFonts w:ascii="Times New Roman" w:hAnsi="Times New Roman" w:cs="Times New Roman"/>
          <w:sz w:val="26"/>
          <w:szCs w:val="26"/>
        </w:rPr>
        <w:t xml:space="preserve">2007 yılının ilk altı aylık gerçekleşme rakamlarına göre </w:t>
      </w:r>
      <w:r w:rsidR="00E0698C">
        <w:rPr>
          <w:rFonts w:ascii="Times New Roman" w:hAnsi="Times New Roman" w:cs="Times New Roman"/>
          <w:sz w:val="26"/>
          <w:szCs w:val="26"/>
        </w:rPr>
        <w:t xml:space="preserve">% 44,3 artışla </w:t>
      </w:r>
      <w:r w:rsidR="004A7F5C">
        <w:rPr>
          <w:rFonts w:ascii="Times New Roman" w:hAnsi="Times New Roman" w:cs="Times New Roman"/>
          <w:sz w:val="26"/>
          <w:szCs w:val="26"/>
        </w:rPr>
        <w:t xml:space="preserve"> </w:t>
      </w:r>
      <w:r w:rsidR="00E0698C">
        <w:rPr>
          <w:rFonts w:ascii="Times New Roman" w:hAnsi="Times New Roman" w:cs="Times New Roman"/>
          <w:sz w:val="26"/>
          <w:szCs w:val="26"/>
        </w:rPr>
        <w:t>654.827</w:t>
      </w:r>
      <w:r w:rsidR="00996041">
        <w:rPr>
          <w:rFonts w:ascii="Times New Roman" w:hAnsi="Times New Roman" w:cs="Times New Roman"/>
          <w:sz w:val="26"/>
          <w:szCs w:val="26"/>
        </w:rPr>
        <w:t>,00</w:t>
      </w:r>
      <w:r w:rsidR="00E0698C">
        <w:rPr>
          <w:rFonts w:ascii="Times New Roman" w:hAnsi="Times New Roman" w:cs="Times New Roman"/>
          <w:sz w:val="26"/>
          <w:szCs w:val="26"/>
        </w:rPr>
        <w:t>-YTL. olarak gerçekleşmiştir.</w:t>
      </w:r>
    </w:p>
    <w:p w:rsidR="00E0698C" w:rsidRDefault="00E0698C" w:rsidP="005D2B75">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sidR="00D34F60">
        <w:rPr>
          <w:rFonts w:ascii="Times New Roman" w:hAnsi="Times New Roman" w:cs="Times New Roman"/>
          <w:sz w:val="26"/>
          <w:szCs w:val="26"/>
        </w:rPr>
        <w:t xml:space="preserve"> </w:t>
      </w:r>
      <w:r>
        <w:rPr>
          <w:rFonts w:ascii="Times New Roman" w:hAnsi="Times New Roman" w:cs="Times New Roman"/>
          <w:sz w:val="26"/>
          <w:szCs w:val="26"/>
        </w:rPr>
        <w:t>Mal ve Hizmet Alım Giderleri</w:t>
      </w:r>
      <w:r w:rsidR="00C60F21">
        <w:rPr>
          <w:rFonts w:ascii="Times New Roman" w:hAnsi="Times New Roman" w:cs="Times New Roman"/>
          <w:sz w:val="26"/>
          <w:szCs w:val="26"/>
        </w:rPr>
        <w:t xml:space="preserve">nde </w:t>
      </w:r>
      <w:r w:rsidR="005627F3">
        <w:rPr>
          <w:rFonts w:ascii="Times New Roman" w:hAnsi="Times New Roman" w:cs="Times New Roman"/>
          <w:sz w:val="26"/>
          <w:szCs w:val="26"/>
        </w:rPr>
        <w:t>2007 yılının ilk altı aylık gerçekleşme rakamlarına göre</w:t>
      </w:r>
      <w:r w:rsidR="00996041">
        <w:rPr>
          <w:rFonts w:ascii="Times New Roman" w:hAnsi="Times New Roman" w:cs="Times New Roman"/>
          <w:sz w:val="26"/>
          <w:szCs w:val="26"/>
        </w:rPr>
        <w:t>, % 30,3 artışla 2.104.260</w:t>
      </w:r>
      <w:r>
        <w:rPr>
          <w:rFonts w:ascii="Times New Roman" w:hAnsi="Times New Roman" w:cs="Times New Roman"/>
          <w:sz w:val="26"/>
          <w:szCs w:val="26"/>
        </w:rPr>
        <w:t>,</w:t>
      </w:r>
      <w:r w:rsidR="00996041">
        <w:rPr>
          <w:rFonts w:ascii="Times New Roman" w:hAnsi="Times New Roman" w:cs="Times New Roman"/>
          <w:sz w:val="26"/>
          <w:szCs w:val="26"/>
        </w:rPr>
        <w:t>00</w:t>
      </w:r>
      <w:r>
        <w:rPr>
          <w:rFonts w:ascii="Times New Roman" w:hAnsi="Times New Roman" w:cs="Times New Roman"/>
          <w:sz w:val="26"/>
          <w:szCs w:val="26"/>
        </w:rPr>
        <w:t>-YTL. olarak gerçekleşmiştir.</w:t>
      </w:r>
    </w:p>
    <w:p w:rsidR="00C60F21" w:rsidRDefault="00E0698C" w:rsidP="005D2B75">
      <w:pPr>
        <w:spacing w:after="120"/>
        <w:jc w:val="both"/>
        <w:rPr>
          <w:rFonts w:ascii="Times New Roman" w:hAnsi="Times New Roman" w:cs="Times New Roman"/>
          <w:sz w:val="26"/>
          <w:szCs w:val="26"/>
        </w:rPr>
      </w:pPr>
      <w:r>
        <w:rPr>
          <w:rFonts w:ascii="Times New Roman" w:hAnsi="Times New Roman" w:cs="Times New Roman"/>
          <w:sz w:val="26"/>
          <w:szCs w:val="26"/>
        </w:rPr>
        <w:t xml:space="preserve">           Cari Transferler,</w:t>
      </w:r>
      <w:r w:rsidR="00FB23B2">
        <w:rPr>
          <w:rFonts w:ascii="Times New Roman" w:hAnsi="Times New Roman" w:cs="Times New Roman"/>
          <w:sz w:val="26"/>
          <w:szCs w:val="26"/>
        </w:rPr>
        <w:t xml:space="preserve"> </w:t>
      </w:r>
      <w:r w:rsidR="00877D83">
        <w:rPr>
          <w:rFonts w:ascii="Times New Roman" w:hAnsi="Times New Roman" w:cs="Times New Roman"/>
          <w:sz w:val="26"/>
          <w:szCs w:val="26"/>
        </w:rPr>
        <w:t>81.359,</w:t>
      </w:r>
      <w:r w:rsidR="00996041">
        <w:rPr>
          <w:rFonts w:ascii="Times New Roman" w:hAnsi="Times New Roman" w:cs="Times New Roman"/>
          <w:sz w:val="26"/>
          <w:szCs w:val="26"/>
        </w:rPr>
        <w:t>00</w:t>
      </w:r>
      <w:r w:rsidR="00877D83">
        <w:rPr>
          <w:rFonts w:ascii="Times New Roman" w:hAnsi="Times New Roman" w:cs="Times New Roman"/>
          <w:sz w:val="26"/>
          <w:szCs w:val="26"/>
        </w:rPr>
        <w:t>-YTL olarak ge</w:t>
      </w:r>
      <w:r w:rsidR="00FB23B2">
        <w:rPr>
          <w:rFonts w:ascii="Times New Roman" w:hAnsi="Times New Roman" w:cs="Times New Roman"/>
          <w:sz w:val="26"/>
          <w:szCs w:val="26"/>
        </w:rPr>
        <w:t>r</w:t>
      </w:r>
      <w:r w:rsidR="00877D83">
        <w:rPr>
          <w:rFonts w:ascii="Times New Roman" w:hAnsi="Times New Roman" w:cs="Times New Roman"/>
          <w:sz w:val="26"/>
          <w:szCs w:val="26"/>
        </w:rPr>
        <w:t>çekleşmiş</w:t>
      </w:r>
      <w:r w:rsidR="00FB23B2">
        <w:rPr>
          <w:rFonts w:ascii="Times New Roman" w:hAnsi="Times New Roman" w:cs="Times New Roman"/>
          <w:sz w:val="26"/>
          <w:szCs w:val="26"/>
        </w:rPr>
        <w:t xml:space="preserve">, </w:t>
      </w:r>
      <w:r w:rsidR="00877D83">
        <w:rPr>
          <w:rFonts w:ascii="Times New Roman" w:hAnsi="Times New Roman" w:cs="Times New Roman"/>
          <w:sz w:val="26"/>
          <w:szCs w:val="26"/>
        </w:rPr>
        <w:t>2007 yılının aynı döneminde Cari Transferlerde hiç harcama yapılma</w:t>
      </w:r>
      <w:r w:rsidR="001F7B1E">
        <w:rPr>
          <w:rFonts w:ascii="Times New Roman" w:hAnsi="Times New Roman" w:cs="Times New Roman"/>
          <w:sz w:val="26"/>
          <w:szCs w:val="26"/>
        </w:rPr>
        <w:t>mıştır</w:t>
      </w:r>
      <w:r w:rsidR="00877D83">
        <w:rPr>
          <w:rFonts w:ascii="Times New Roman" w:hAnsi="Times New Roman" w:cs="Times New Roman"/>
          <w:sz w:val="26"/>
          <w:szCs w:val="26"/>
        </w:rPr>
        <w:t xml:space="preserve">. </w:t>
      </w:r>
    </w:p>
    <w:p w:rsidR="005D2B75" w:rsidRDefault="0081542C" w:rsidP="00DD5FA9">
      <w:pPr>
        <w:spacing w:after="120"/>
        <w:jc w:val="both"/>
        <w:rPr>
          <w:rFonts w:ascii="Times New Roman" w:hAnsi="Times New Roman" w:cs="Times New Roman"/>
          <w:sz w:val="26"/>
          <w:szCs w:val="26"/>
        </w:rPr>
      </w:pPr>
      <w:r>
        <w:rPr>
          <w:rFonts w:ascii="Times New Roman" w:hAnsi="Times New Roman" w:cs="Times New Roman"/>
          <w:sz w:val="26"/>
          <w:szCs w:val="26"/>
        </w:rPr>
        <w:t xml:space="preserve">           Sermaye Giderlerinde </w:t>
      </w:r>
      <w:r w:rsidR="0024755B">
        <w:rPr>
          <w:rFonts w:ascii="Times New Roman" w:hAnsi="Times New Roman" w:cs="Times New Roman"/>
          <w:sz w:val="26"/>
          <w:szCs w:val="26"/>
        </w:rPr>
        <w:t xml:space="preserve">ise geçen yıla göre %362 artışla 1.105.649,00-YTL harcama </w:t>
      </w:r>
      <w:r w:rsidR="00D05095">
        <w:rPr>
          <w:rFonts w:ascii="Times New Roman" w:hAnsi="Times New Roman" w:cs="Times New Roman"/>
          <w:sz w:val="26"/>
          <w:szCs w:val="26"/>
        </w:rPr>
        <w:t>gerçekleşmiştir</w:t>
      </w:r>
      <w:r w:rsidR="0024755B">
        <w:rPr>
          <w:rFonts w:ascii="Times New Roman" w:hAnsi="Times New Roman" w:cs="Times New Roman"/>
          <w:sz w:val="26"/>
          <w:szCs w:val="26"/>
        </w:rPr>
        <w:t>.</w:t>
      </w:r>
      <w:r w:rsidR="00D05095">
        <w:rPr>
          <w:rFonts w:ascii="Times New Roman" w:hAnsi="Times New Roman" w:cs="Times New Roman"/>
          <w:sz w:val="26"/>
          <w:szCs w:val="26"/>
        </w:rPr>
        <w:t xml:space="preserve"> Ödeneklere ve harcamalara ilişkin veriler Grafik-2’de gösterilmiştir.</w:t>
      </w:r>
    </w:p>
    <w:p w:rsidR="00DD5FA9" w:rsidRDefault="00DD5FA9" w:rsidP="0024755B">
      <w:pPr>
        <w:spacing w:after="0"/>
        <w:jc w:val="both"/>
        <w:rPr>
          <w:rFonts w:ascii="Times New Roman" w:hAnsi="Times New Roman" w:cs="Times New Roman"/>
          <w:sz w:val="26"/>
          <w:szCs w:val="26"/>
        </w:rPr>
      </w:pPr>
      <w:r>
        <w:rPr>
          <w:rFonts w:ascii="Times New Roman" w:hAnsi="Times New Roman" w:cs="Times New Roman"/>
          <w:sz w:val="26"/>
          <w:szCs w:val="26"/>
        </w:rPr>
        <w:t xml:space="preserve">            2007 ve 2008 Yılları Merkezi Yönetim Bütçe Kanunları ile Mehmet Akif Ersoy Üniversitesi’ne tahsis edilen ödeneklerin Ocak-Haziran dönemi sonu itibariyle fiili gerçekleşmelerine ilişkin ayrıntılı bilgiler  EK:1  tabloda sunulmuştur</w:t>
      </w:r>
    </w:p>
    <w:p w:rsidR="0024755B" w:rsidRDefault="0024755B" w:rsidP="0024755B">
      <w:pPr>
        <w:spacing w:after="0"/>
        <w:jc w:val="both"/>
        <w:rPr>
          <w:rFonts w:ascii="Times New Roman" w:hAnsi="Times New Roman" w:cs="Times New Roman"/>
          <w:sz w:val="20"/>
          <w:szCs w:val="20"/>
        </w:rPr>
      </w:pPr>
    </w:p>
    <w:p w:rsidR="0024755B" w:rsidRPr="0081542C" w:rsidRDefault="005D2B75" w:rsidP="005D2B75">
      <w:pPr>
        <w:spacing w:after="0"/>
        <w:jc w:val="both"/>
        <w:rPr>
          <w:rFonts w:ascii="Times New Roman" w:hAnsi="Times New Roman" w:cs="Times New Roman"/>
          <w:b/>
          <w:sz w:val="20"/>
          <w:szCs w:val="20"/>
        </w:rPr>
      </w:pPr>
      <w:r w:rsidRPr="0081542C">
        <w:rPr>
          <w:rFonts w:ascii="Times New Roman" w:hAnsi="Times New Roman" w:cs="Times New Roman"/>
          <w:b/>
          <w:sz w:val="20"/>
          <w:szCs w:val="20"/>
        </w:rPr>
        <w:t>Grafik-</w:t>
      </w:r>
      <w:r w:rsidR="00D05095">
        <w:rPr>
          <w:rFonts w:ascii="Times New Roman" w:hAnsi="Times New Roman" w:cs="Times New Roman"/>
          <w:b/>
          <w:sz w:val="20"/>
          <w:szCs w:val="20"/>
        </w:rPr>
        <w:t>2</w:t>
      </w:r>
      <w:r w:rsidR="0081542C" w:rsidRPr="0081542C">
        <w:rPr>
          <w:rFonts w:ascii="Times New Roman" w:hAnsi="Times New Roman" w:cs="Times New Roman"/>
          <w:b/>
          <w:sz w:val="20"/>
          <w:szCs w:val="20"/>
        </w:rPr>
        <w:t xml:space="preserve">: </w:t>
      </w:r>
      <w:r w:rsidR="00D05095">
        <w:rPr>
          <w:rFonts w:ascii="Times New Roman" w:hAnsi="Times New Roman" w:cs="Times New Roman"/>
          <w:b/>
          <w:sz w:val="20"/>
          <w:szCs w:val="20"/>
        </w:rPr>
        <w:t xml:space="preserve"> </w:t>
      </w:r>
      <w:r w:rsidR="0024755B">
        <w:rPr>
          <w:rFonts w:ascii="Times New Roman" w:hAnsi="Times New Roman" w:cs="Times New Roman"/>
          <w:b/>
          <w:sz w:val="20"/>
          <w:szCs w:val="20"/>
        </w:rPr>
        <w:t xml:space="preserve">2008 Bütçe Ödenekleri ve </w:t>
      </w:r>
      <w:r w:rsidR="00511B13">
        <w:rPr>
          <w:rFonts w:ascii="Times New Roman" w:hAnsi="Times New Roman" w:cs="Times New Roman"/>
          <w:b/>
          <w:sz w:val="20"/>
          <w:szCs w:val="20"/>
        </w:rPr>
        <w:t>Ocak-Haziran Dönemi</w:t>
      </w:r>
      <w:r w:rsidR="0024755B">
        <w:rPr>
          <w:rFonts w:ascii="Times New Roman" w:hAnsi="Times New Roman" w:cs="Times New Roman"/>
          <w:b/>
          <w:sz w:val="20"/>
          <w:szCs w:val="20"/>
        </w:rPr>
        <w:t xml:space="preserve"> Yapılan Harcama Tutarları.</w:t>
      </w:r>
    </w:p>
    <w:p w:rsidR="005D2B75" w:rsidRDefault="005D2B75" w:rsidP="00C60F21">
      <w:pPr>
        <w:spacing w:after="0"/>
        <w:jc w:val="both"/>
        <w:rPr>
          <w:rFonts w:ascii="Times New Roman" w:hAnsi="Times New Roman" w:cs="Times New Roman"/>
          <w:sz w:val="26"/>
          <w:szCs w:val="26"/>
        </w:rPr>
      </w:pPr>
      <w:r>
        <w:rPr>
          <w:rFonts w:ascii="Times New Roman" w:hAnsi="Times New Roman" w:cs="Times New Roman"/>
          <w:noProof/>
          <w:sz w:val="26"/>
          <w:szCs w:val="26"/>
          <w:lang w:eastAsia="tr-TR"/>
        </w:rPr>
        <w:drawing>
          <wp:inline distT="0" distB="0" distL="0" distR="0">
            <wp:extent cx="5829300" cy="3048000"/>
            <wp:effectExtent l="19050" t="0" r="19050" b="0"/>
            <wp:docPr id="5" name="Grafik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E0F66" w:rsidRPr="00C60F21" w:rsidRDefault="00C610C9" w:rsidP="00C60F21">
      <w:pPr>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      </w:t>
      </w:r>
      <w:r w:rsidR="0099180B">
        <w:rPr>
          <w:rFonts w:ascii="Times New Roman" w:hAnsi="Times New Roman" w:cs="Times New Roman"/>
          <w:b/>
          <w:sz w:val="20"/>
          <w:szCs w:val="20"/>
        </w:rPr>
        <w:t>Grafik</w:t>
      </w:r>
      <w:r w:rsidR="00D05095">
        <w:rPr>
          <w:rFonts w:ascii="Times New Roman" w:hAnsi="Times New Roman" w:cs="Times New Roman"/>
          <w:b/>
          <w:sz w:val="20"/>
          <w:szCs w:val="20"/>
        </w:rPr>
        <w:t>-3</w:t>
      </w:r>
      <w:r w:rsidR="00C60F21">
        <w:rPr>
          <w:rFonts w:ascii="Times New Roman" w:hAnsi="Times New Roman" w:cs="Times New Roman"/>
          <w:b/>
          <w:sz w:val="20"/>
          <w:szCs w:val="20"/>
        </w:rPr>
        <w:t xml:space="preserve"> : </w:t>
      </w:r>
      <w:r w:rsidR="00FC0A07">
        <w:rPr>
          <w:rFonts w:ascii="Times New Roman" w:hAnsi="Times New Roman" w:cs="Times New Roman"/>
          <w:b/>
          <w:sz w:val="20"/>
          <w:szCs w:val="20"/>
        </w:rPr>
        <w:t xml:space="preserve">2008 </w:t>
      </w:r>
      <w:r w:rsidR="00206427">
        <w:rPr>
          <w:rFonts w:ascii="Times New Roman" w:hAnsi="Times New Roman" w:cs="Times New Roman"/>
          <w:b/>
          <w:sz w:val="20"/>
          <w:szCs w:val="20"/>
        </w:rPr>
        <w:t>Ocak-Haziran</w:t>
      </w:r>
      <w:r w:rsidR="00D36A64" w:rsidRPr="00C60F21">
        <w:rPr>
          <w:rFonts w:ascii="Times New Roman" w:hAnsi="Times New Roman" w:cs="Times New Roman"/>
          <w:b/>
          <w:sz w:val="20"/>
          <w:szCs w:val="20"/>
        </w:rPr>
        <w:t xml:space="preserve"> </w:t>
      </w:r>
      <w:r w:rsidR="00FC0A07">
        <w:rPr>
          <w:rFonts w:ascii="Times New Roman" w:hAnsi="Times New Roman" w:cs="Times New Roman"/>
          <w:b/>
          <w:sz w:val="20"/>
          <w:szCs w:val="20"/>
        </w:rPr>
        <w:t>H</w:t>
      </w:r>
      <w:r w:rsidR="00D36A64" w:rsidRPr="00C60F21">
        <w:rPr>
          <w:rFonts w:ascii="Times New Roman" w:hAnsi="Times New Roman" w:cs="Times New Roman"/>
          <w:b/>
          <w:sz w:val="20"/>
          <w:szCs w:val="20"/>
        </w:rPr>
        <w:t xml:space="preserve">arcamalarının </w:t>
      </w:r>
      <w:r w:rsidR="00C60F21">
        <w:rPr>
          <w:rFonts w:ascii="Times New Roman" w:hAnsi="Times New Roman" w:cs="Times New Roman"/>
          <w:b/>
          <w:sz w:val="20"/>
          <w:szCs w:val="20"/>
        </w:rPr>
        <w:t xml:space="preserve"> </w:t>
      </w:r>
      <w:r w:rsidR="00FC0A07">
        <w:rPr>
          <w:rFonts w:ascii="Times New Roman" w:hAnsi="Times New Roman" w:cs="Times New Roman"/>
          <w:b/>
          <w:sz w:val="20"/>
          <w:szCs w:val="20"/>
        </w:rPr>
        <w:t xml:space="preserve">2007 </w:t>
      </w:r>
      <w:r w:rsidR="00206427">
        <w:rPr>
          <w:rFonts w:ascii="Times New Roman" w:hAnsi="Times New Roman" w:cs="Times New Roman"/>
          <w:b/>
          <w:sz w:val="20"/>
          <w:szCs w:val="20"/>
        </w:rPr>
        <w:t>Aynı</w:t>
      </w:r>
      <w:r w:rsidR="00C60F21">
        <w:rPr>
          <w:rFonts w:ascii="Times New Roman" w:hAnsi="Times New Roman" w:cs="Times New Roman"/>
          <w:b/>
          <w:sz w:val="20"/>
          <w:szCs w:val="20"/>
        </w:rPr>
        <w:t xml:space="preserve"> </w:t>
      </w:r>
      <w:r w:rsidR="00FC0A07">
        <w:rPr>
          <w:rFonts w:ascii="Times New Roman" w:hAnsi="Times New Roman" w:cs="Times New Roman"/>
          <w:b/>
          <w:sz w:val="20"/>
          <w:szCs w:val="20"/>
        </w:rPr>
        <w:t>D</w:t>
      </w:r>
      <w:r w:rsidR="00C60F21">
        <w:rPr>
          <w:rFonts w:ascii="Times New Roman" w:hAnsi="Times New Roman" w:cs="Times New Roman"/>
          <w:b/>
          <w:sz w:val="20"/>
          <w:szCs w:val="20"/>
        </w:rPr>
        <w:t xml:space="preserve">önem </w:t>
      </w:r>
      <w:r w:rsidR="00FC0A07">
        <w:rPr>
          <w:rFonts w:ascii="Times New Roman" w:hAnsi="Times New Roman" w:cs="Times New Roman"/>
          <w:b/>
          <w:sz w:val="20"/>
          <w:szCs w:val="20"/>
        </w:rPr>
        <w:t>H</w:t>
      </w:r>
      <w:r w:rsidR="00D36A64" w:rsidRPr="00C60F21">
        <w:rPr>
          <w:rFonts w:ascii="Times New Roman" w:hAnsi="Times New Roman" w:cs="Times New Roman"/>
          <w:b/>
          <w:sz w:val="20"/>
          <w:szCs w:val="20"/>
        </w:rPr>
        <w:t>arcamaları</w:t>
      </w:r>
      <w:r w:rsidR="00A43658">
        <w:rPr>
          <w:rFonts w:ascii="Times New Roman" w:hAnsi="Times New Roman" w:cs="Times New Roman"/>
          <w:b/>
          <w:sz w:val="20"/>
          <w:szCs w:val="20"/>
        </w:rPr>
        <w:t xml:space="preserve"> i</w:t>
      </w:r>
      <w:r w:rsidR="00D36A64" w:rsidRPr="00C60F21">
        <w:rPr>
          <w:rFonts w:ascii="Times New Roman" w:hAnsi="Times New Roman" w:cs="Times New Roman"/>
          <w:b/>
          <w:sz w:val="20"/>
          <w:szCs w:val="20"/>
        </w:rPr>
        <w:t xml:space="preserve">le </w:t>
      </w:r>
      <w:r w:rsidR="00FC0A07">
        <w:rPr>
          <w:rFonts w:ascii="Times New Roman" w:hAnsi="Times New Roman" w:cs="Times New Roman"/>
          <w:b/>
          <w:sz w:val="20"/>
          <w:szCs w:val="20"/>
        </w:rPr>
        <w:t>K</w:t>
      </w:r>
      <w:r w:rsidR="00D36A64" w:rsidRPr="00C60F21">
        <w:rPr>
          <w:rFonts w:ascii="Times New Roman" w:hAnsi="Times New Roman" w:cs="Times New Roman"/>
          <w:b/>
          <w:sz w:val="20"/>
          <w:szCs w:val="20"/>
        </w:rPr>
        <w:t>arşılaştırılması.</w:t>
      </w:r>
    </w:p>
    <w:p w:rsidR="00EA3DE9" w:rsidRDefault="00FB2765" w:rsidP="00FB2765">
      <w:pPr>
        <w:jc w:val="both"/>
        <w:rPr>
          <w:rFonts w:ascii="Times New Roman" w:hAnsi="Times New Roman" w:cs="Times New Roman"/>
          <w:sz w:val="24"/>
          <w:szCs w:val="24"/>
        </w:rPr>
      </w:pPr>
      <w:r>
        <w:rPr>
          <w:rFonts w:ascii="Times New Roman" w:hAnsi="Times New Roman" w:cs="Times New Roman"/>
          <w:sz w:val="24"/>
          <w:szCs w:val="24"/>
        </w:rPr>
        <w:t xml:space="preserve">   </w:t>
      </w:r>
      <w:r w:rsidR="003E52DD">
        <w:rPr>
          <w:rFonts w:ascii="Times New Roman" w:hAnsi="Times New Roman" w:cs="Times New Roman"/>
          <w:noProof/>
          <w:sz w:val="24"/>
          <w:szCs w:val="24"/>
          <w:lang w:eastAsia="tr-TR"/>
        </w:rPr>
        <w:drawing>
          <wp:inline distT="0" distB="0" distL="0" distR="0">
            <wp:extent cx="5715000" cy="4495800"/>
            <wp:effectExtent l="19050" t="0" r="19050" b="0"/>
            <wp:docPr id="3"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ascii="Times New Roman" w:hAnsi="Times New Roman" w:cs="Times New Roman"/>
          <w:sz w:val="24"/>
          <w:szCs w:val="24"/>
        </w:rPr>
        <w:t xml:space="preserve">   </w:t>
      </w:r>
    </w:p>
    <w:p w:rsidR="00751441" w:rsidRDefault="00751441" w:rsidP="00FB2765">
      <w:pPr>
        <w:jc w:val="both"/>
        <w:rPr>
          <w:rFonts w:ascii="Times New Roman" w:hAnsi="Times New Roman" w:cs="Times New Roman"/>
          <w:sz w:val="24"/>
          <w:szCs w:val="24"/>
        </w:rPr>
      </w:pPr>
    </w:p>
    <w:p w:rsidR="00BD4D5F" w:rsidRPr="00BD4D5F" w:rsidRDefault="00F1153D" w:rsidP="00BD4D5F">
      <w:pPr>
        <w:spacing w:after="0"/>
        <w:jc w:val="both"/>
        <w:rPr>
          <w:rFonts w:ascii="Times New Roman" w:hAnsi="Times New Roman" w:cs="Times New Roman"/>
          <w:b/>
          <w:sz w:val="20"/>
          <w:szCs w:val="20"/>
        </w:rPr>
      </w:pPr>
      <w:r>
        <w:rPr>
          <w:rFonts w:ascii="Times New Roman" w:hAnsi="Times New Roman" w:cs="Times New Roman"/>
          <w:b/>
          <w:sz w:val="20"/>
          <w:szCs w:val="20"/>
        </w:rPr>
        <w:t>Grafik</w:t>
      </w:r>
      <w:r w:rsidR="00D05095">
        <w:rPr>
          <w:rFonts w:ascii="Times New Roman" w:hAnsi="Times New Roman" w:cs="Times New Roman"/>
          <w:b/>
          <w:sz w:val="20"/>
          <w:szCs w:val="20"/>
        </w:rPr>
        <w:t xml:space="preserve"> 4</w:t>
      </w:r>
      <w:r w:rsidR="00BD4D5F" w:rsidRPr="00BD4D5F">
        <w:rPr>
          <w:rFonts w:ascii="Times New Roman" w:hAnsi="Times New Roman" w:cs="Times New Roman"/>
          <w:b/>
          <w:sz w:val="20"/>
          <w:szCs w:val="20"/>
        </w:rPr>
        <w:t>: Ekonomik Sınıflandırmaya Göre 2008 Ocak-Haziran Döneminde Bütçe Giderlerinin Toplam Gider</w:t>
      </w:r>
    </w:p>
    <w:p w:rsidR="00CA78E4" w:rsidRPr="00BD4D5F" w:rsidRDefault="00BD4D5F" w:rsidP="00BD4D5F">
      <w:pPr>
        <w:spacing w:after="0"/>
        <w:jc w:val="both"/>
        <w:rPr>
          <w:rFonts w:ascii="Times New Roman" w:hAnsi="Times New Roman" w:cs="Times New Roman"/>
          <w:b/>
          <w:sz w:val="20"/>
          <w:szCs w:val="20"/>
        </w:rPr>
      </w:pPr>
      <w:r w:rsidRPr="00BD4D5F">
        <w:rPr>
          <w:rFonts w:ascii="Times New Roman" w:hAnsi="Times New Roman" w:cs="Times New Roman"/>
          <w:b/>
          <w:sz w:val="20"/>
          <w:szCs w:val="20"/>
        </w:rPr>
        <w:t xml:space="preserve">                </w:t>
      </w:r>
      <w:r w:rsidR="00F1153D">
        <w:rPr>
          <w:rFonts w:ascii="Times New Roman" w:hAnsi="Times New Roman" w:cs="Times New Roman"/>
          <w:b/>
          <w:sz w:val="20"/>
          <w:szCs w:val="20"/>
        </w:rPr>
        <w:t xml:space="preserve"> </w:t>
      </w:r>
      <w:r w:rsidRPr="00BD4D5F">
        <w:rPr>
          <w:rFonts w:ascii="Times New Roman" w:hAnsi="Times New Roman" w:cs="Times New Roman"/>
          <w:b/>
          <w:sz w:val="20"/>
          <w:szCs w:val="20"/>
        </w:rPr>
        <w:t>Gerçekleşmeleri İçindeki Payları</w:t>
      </w:r>
      <w:r w:rsidR="00865712">
        <w:rPr>
          <w:rFonts w:ascii="Times New Roman" w:hAnsi="Times New Roman" w:cs="Times New Roman"/>
          <w:b/>
          <w:sz w:val="20"/>
          <w:szCs w:val="20"/>
        </w:rPr>
        <w:t>.</w:t>
      </w:r>
    </w:p>
    <w:p w:rsidR="00C35B01" w:rsidRDefault="00FB2765" w:rsidP="00FB2765">
      <w:pPr>
        <w:jc w:val="both"/>
        <w:rPr>
          <w:rFonts w:ascii="Times New Roman" w:hAnsi="Times New Roman" w:cs="Times New Roman"/>
          <w:sz w:val="24"/>
          <w:szCs w:val="24"/>
        </w:rPr>
      </w:pPr>
      <w:r>
        <w:rPr>
          <w:rFonts w:ascii="Times New Roman" w:hAnsi="Times New Roman" w:cs="Times New Roman"/>
          <w:sz w:val="24"/>
          <w:szCs w:val="24"/>
        </w:rPr>
        <w:t xml:space="preserve"> </w:t>
      </w:r>
      <w:r w:rsidR="00076CA4">
        <w:rPr>
          <w:rFonts w:ascii="Times New Roman" w:hAnsi="Times New Roman" w:cs="Times New Roman"/>
          <w:noProof/>
          <w:sz w:val="24"/>
          <w:szCs w:val="24"/>
          <w:lang w:eastAsia="tr-TR"/>
        </w:rPr>
        <w:drawing>
          <wp:inline distT="0" distB="0" distL="0" distR="0">
            <wp:extent cx="5772150" cy="3590925"/>
            <wp:effectExtent l="19050" t="0" r="19050" b="0"/>
            <wp:docPr id="4"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B70BD" w:rsidRPr="00CB70BD" w:rsidRDefault="00B847EE" w:rsidP="00FB2765">
      <w:pPr>
        <w:jc w:val="both"/>
        <w:rPr>
          <w:rFonts w:ascii="Times New Roman" w:hAnsi="Times New Roman" w:cs="Times New Roman"/>
          <w:b/>
          <w:sz w:val="26"/>
          <w:szCs w:val="26"/>
        </w:rPr>
      </w:pPr>
      <w:r>
        <w:rPr>
          <w:rFonts w:ascii="Times New Roman" w:hAnsi="Times New Roman" w:cs="Times New Roman"/>
          <w:b/>
          <w:sz w:val="26"/>
          <w:szCs w:val="26"/>
        </w:rPr>
        <w:lastRenderedPageBreak/>
        <w:t xml:space="preserve">           B.</w:t>
      </w:r>
      <w:r w:rsidR="008625E9" w:rsidRPr="00CB70BD">
        <w:rPr>
          <w:rFonts w:ascii="Times New Roman" w:hAnsi="Times New Roman" w:cs="Times New Roman"/>
          <w:b/>
          <w:sz w:val="26"/>
          <w:szCs w:val="26"/>
        </w:rPr>
        <w:t xml:space="preserve"> Bütçe Gelirleri</w:t>
      </w:r>
    </w:p>
    <w:p w:rsidR="00172ADA" w:rsidRDefault="00CB70BD" w:rsidP="00FB2765">
      <w:pPr>
        <w:jc w:val="both"/>
        <w:rPr>
          <w:rFonts w:ascii="Times New Roman" w:hAnsi="Times New Roman" w:cs="Times New Roman"/>
          <w:sz w:val="26"/>
          <w:szCs w:val="26"/>
        </w:rPr>
      </w:pPr>
      <w:r w:rsidRPr="00CB70BD">
        <w:rPr>
          <w:rFonts w:ascii="Times New Roman" w:hAnsi="Times New Roman" w:cs="Times New Roman"/>
          <w:sz w:val="26"/>
          <w:szCs w:val="26"/>
        </w:rPr>
        <w:t xml:space="preserve">            Mehmet Akif Ersoy Üniversitesi’nin 2008 yılı Ocak-Haziran döneminde bütçe gelir gerçekleşmesi </w:t>
      </w:r>
      <w:r w:rsidR="006F4470">
        <w:rPr>
          <w:rFonts w:ascii="Times New Roman" w:hAnsi="Times New Roman" w:cs="Times New Roman"/>
          <w:sz w:val="26"/>
          <w:szCs w:val="26"/>
        </w:rPr>
        <w:t>8.418.107</w:t>
      </w:r>
      <w:r w:rsidR="00B67798">
        <w:rPr>
          <w:rFonts w:ascii="Times New Roman" w:hAnsi="Times New Roman" w:cs="Times New Roman"/>
          <w:sz w:val="26"/>
          <w:szCs w:val="26"/>
        </w:rPr>
        <w:t>,00</w:t>
      </w:r>
      <w:r>
        <w:rPr>
          <w:rFonts w:ascii="Times New Roman" w:hAnsi="Times New Roman" w:cs="Times New Roman"/>
          <w:sz w:val="26"/>
          <w:szCs w:val="26"/>
        </w:rPr>
        <w:t>-YTL’dir. Gerçekleş</w:t>
      </w:r>
      <w:r w:rsidR="00960268">
        <w:rPr>
          <w:rFonts w:ascii="Times New Roman" w:hAnsi="Times New Roman" w:cs="Times New Roman"/>
          <w:sz w:val="26"/>
          <w:szCs w:val="26"/>
        </w:rPr>
        <w:t>en bütçe gelirlerinin</w:t>
      </w:r>
      <w:r w:rsidR="00155291">
        <w:rPr>
          <w:rFonts w:ascii="Times New Roman" w:hAnsi="Times New Roman" w:cs="Times New Roman"/>
          <w:sz w:val="26"/>
          <w:szCs w:val="26"/>
        </w:rPr>
        <w:t xml:space="preserve"> </w:t>
      </w:r>
      <w:r w:rsidR="00960268">
        <w:rPr>
          <w:rFonts w:ascii="Times New Roman" w:hAnsi="Times New Roman" w:cs="Times New Roman"/>
          <w:sz w:val="26"/>
          <w:szCs w:val="26"/>
        </w:rPr>
        <w:t xml:space="preserve"> </w:t>
      </w:r>
      <w:r w:rsidR="00155291">
        <w:rPr>
          <w:rFonts w:ascii="Times New Roman" w:hAnsi="Times New Roman" w:cs="Times New Roman"/>
          <w:sz w:val="26"/>
          <w:szCs w:val="26"/>
        </w:rPr>
        <w:t xml:space="preserve"> </w:t>
      </w:r>
      <w:r w:rsidR="00960268">
        <w:rPr>
          <w:rFonts w:ascii="Times New Roman" w:hAnsi="Times New Roman" w:cs="Times New Roman"/>
          <w:sz w:val="26"/>
          <w:szCs w:val="26"/>
        </w:rPr>
        <w:t>2.504.205</w:t>
      </w:r>
      <w:r w:rsidR="00B67798">
        <w:rPr>
          <w:rFonts w:ascii="Times New Roman" w:hAnsi="Times New Roman" w:cs="Times New Roman"/>
          <w:sz w:val="26"/>
          <w:szCs w:val="26"/>
        </w:rPr>
        <w:t>,00</w:t>
      </w:r>
      <w:r w:rsidR="00B379D8">
        <w:rPr>
          <w:rFonts w:ascii="Times New Roman" w:hAnsi="Times New Roman" w:cs="Times New Roman"/>
          <w:sz w:val="26"/>
          <w:szCs w:val="26"/>
        </w:rPr>
        <w:t>.</w:t>
      </w:r>
      <w:r>
        <w:rPr>
          <w:rFonts w:ascii="Times New Roman" w:hAnsi="Times New Roman" w:cs="Times New Roman"/>
          <w:sz w:val="26"/>
          <w:szCs w:val="26"/>
        </w:rPr>
        <w:t>YTL’</w:t>
      </w:r>
      <w:r w:rsidR="00C35B01">
        <w:rPr>
          <w:rFonts w:ascii="Times New Roman" w:hAnsi="Times New Roman" w:cs="Times New Roman"/>
          <w:sz w:val="26"/>
          <w:szCs w:val="26"/>
        </w:rPr>
        <w:t xml:space="preserve"> </w:t>
      </w:r>
      <w:r>
        <w:rPr>
          <w:rFonts w:ascii="Times New Roman" w:hAnsi="Times New Roman" w:cs="Times New Roman"/>
          <w:sz w:val="26"/>
          <w:szCs w:val="26"/>
        </w:rPr>
        <w:t>si Teşebbüs ve</w:t>
      </w:r>
      <w:r w:rsidR="00C35B01">
        <w:rPr>
          <w:rFonts w:ascii="Times New Roman" w:hAnsi="Times New Roman" w:cs="Times New Roman"/>
          <w:sz w:val="26"/>
          <w:szCs w:val="26"/>
        </w:rPr>
        <w:t xml:space="preserve"> Mülkiyet Gelirleri,  5.900.000</w:t>
      </w:r>
      <w:r w:rsidR="00B67798">
        <w:rPr>
          <w:rFonts w:ascii="Times New Roman" w:hAnsi="Times New Roman" w:cs="Times New Roman"/>
          <w:sz w:val="26"/>
          <w:szCs w:val="26"/>
        </w:rPr>
        <w:t>,00</w:t>
      </w:r>
      <w:r>
        <w:rPr>
          <w:rFonts w:ascii="Times New Roman" w:hAnsi="Times New Roman" w:cs="Times New Roman"/>
          <w:sz w:val="26"/>
          <w:szCs w:val="26"/>
        </w:rPr>
        <w:t xml:space="preserve">-YTL’si </w:t>
      </w:r>
      <w:r w:rsidR="00FA08C6">
        <w:rPr>
          <w:rFonts w:ascii="Times New Roman" w:hAnsi="Times New Roman" w:cs="Times New Roman"/>
          <w:sz w:val="26"/>
          <w:szCs w:val="26"/>
        </w:rPr>
        <w:t>Hazine Yardımı</w:t>
      </w:r>
      <w:r>
        <w:rPr>
          <w:rFonts w:ascii="Times New Roman" w:hAnsi="Times New Roman" w:cs="Times New Roman"/>
          <w:sz w:val="26"/>
          <w:szCs w:val="26"/>
        </w:rPr>
        <w:t>, 13.902</w:t>
      </w:r>
      <w:r w:rsidR="00B67798">
        <w:rPr>
          <w:rFonts w:ascii="Times New Roman" w:hAnsi="Times New Roman" w:cs="Times New Roman"/>
          <w:sz w:val="26"/>
          <w:szCs w:val="26"/>
        </w:rPr>
        <w:t>,00</w:t>
      </w:r>
      <w:r>
        <w:rPr>
          <w:rFonts w:ascii="Times New Roman" w:hAnsi="Times New Roman" w:cs="Times New Roman"/>
          <w:sz w:val="26"/>
          <w:szCs w:val="26"/>
        </w:rPr>
        <w:t>-YTL’si de Diğer Gelirlerden oluşmaktadır. Bu rakamlar</w:t>
      </w:r>
      <w:r w:rsidR="00AC0BA8">
        <w:rPr>
          <w:rFonts w:ascii="Times New Roman" w:hAnsi="Times New Roman" w:cs="Times New Roman"/>
          <w:sz w:val="26"/>
          <w:szCs w:val="26"/>
        </w:rPr>
        <w:t xml:space="preserve">la, </w:t>
      </w:r>
      <w:r w:rsidR="000C66AB">
        <w:rPr>
          <w:rFonts w:ascii="Times New Roman" w:hAnsi="Times New Roman" w:cs="Times New Roman"/>
          <w:sz w:val="26"/>
          <w:szCs w:val="26"/>
        </w:rPr>
        <w:t xml:space="preserve">ekonomik sınıflandırmaya göre </w:t>
      </w:r>
      <w:r>
        <w:rPr>
          <w:rFonts w:ascii="Times New Roman" w:hAnsi="Times New Roman" w:cs="Times New Roman"/>
          <w:sz w:val="26"/>
          <w:szCs w:val="26"/>
        </w:rPr>
        <w:t>gelirlerin</w:t>
      </w:r>
      <w:r w:rsidR="000C66AB">
        <w:rPr>
          <w:rFonts w:ascii="Times New Roman" w:hAnsi="Times New Roman" w:cs="Times New Roman"/>
          <w:sz w:val="26"/>
          <w:szCs w:val="26"/>
        </w:rPr>
        <w:t xml:space="preserve"> toplam gelirler içindeki </w:t>
      </w:r>
      <w:r w:rsidR="00AC0BA8">
        <w:rPr>
          <w:rFonts w:ascii="Times New Roman" w:hAnsi="Times New Roman" w:cs="Times New Roman"/>
          <w:sz w:val="26"/>
          <w:szCs w:val="26"/>
        </w:rPr>
        <w:t>pay</w:t>
      </w:r>
      <w:r w:rsidR="000C66AB">
        <w:rPr>
          <w:rFonts w:ascii="Times New Roman" w:hAnsi="Times New Roman" w:cs="Times New Roman"/>
          <w:sz w:val="26"/>
          <w:szCs w:val="26"/>
        </w:rPr>
        <w:t>ı da, Teşebbüs ve Mülkiyet Gelirleri</w:t>
      </w:r>
      <w:r w:rsidR="00C35B01">
        <w:rPr>
          <w:rFonts w:ascii="Times New Roman" w:hAnsi="Times New Roman" w:cs="Times New Roman"/>
          <w:sz w:val="26"/>
          <w:szCs w:val="26"/>
        </w:rPr>
        <w:t>nde</w:t>
      </w:r>
      <w:r w:rsidR="00DD6212">
        <w:rPr>
          <w:rFonts w:ascii="Times New Roman" w:hAnsi="Times New Roman" w:cs="Times New Roman"/>
          <w:sz w:val="26"/>
          <w:szCs w:val="26"/>
        </w:rPr>
        <w:t xml:space="preserve"> (Öz Gelir)</w:t>
      </w:r>
      <w:r w:rsidR="000C66AB">
        <w:rPr>
          <w:rFonts w:ascii="Times New Roman" w:hAnsi="Times New Roman" w:cs="Times New Roman"/>
          <w:sz w:val="26"/>
          <w:szCs w:val="26"/>
        </w:rPr>
        <w:t xml:space="preserve"> %29,74, </w:t>
      </w:r>
      <w:r w:rsidR="009927CC">
        <w:rPr>
          <w:rFonts w:ascii="Times New Roman" w:hAnsi="Times New Roman" w:cs="Times New Roman"/>
          <w:sz w:val="26"/>
          <w:szCs w:val="26"/>
        </w:rPr>
        <w:t>Hazine Yardıml</w:t>
      </w:r>
      <w:r w:rsidR="00DD6212">
        <w:rPr>
          <w:rFonts w:ascii="Times New Roman" w:hAnsi="Times New Roman" w:cs="Times New Roman"/>
          <w:sz w:val="26"/>
          <w:szCs w:val="26"/>
        </w:rPr>
        <w:t>a</w:t>
      </w:r>
      <w:r w:rsidR="009927CC">
        <w:rPr>
          <w:rFonts w:ascii="Times New Roman" w:hAnsi="Times New Roman" w:cs="Times New Roman"/>
          <w:sz w:val="26"/>
          <w:szCs w:val="26"/>
        </w:rPr>
        <w:t>rında</w:t>
      </w:r>
      <w:r w:rsidR="000C66AB">
        <w:rPr>
          <w:rFonts w:ascii="Times New Roman" w:hAnsi="Times New Roman" w:cs="Times New Roman"/>
          <w:sz w:val="26"/>
          <w:szCs w:val="26"/>
        </w:rPr>
        <w:t xml:space="preserve"> %70,10 Diğer Gelirler</w:t>
      </w:r>
      <w:r w:rsidR="00C35B01">
        <w:rPr>
          <w:rFonts w:ascii="Times New Roman" w:hAnsi="Times New Roman" w:cs="Times New Roman"/>
          <w:sz w:val="26"/>
          <w:szCs w:val="26"/>
        </w:rPr>
        <w:t>de</w:t>
      </w:r>
      <w:r w:rsidR="000C66AB">
        <w:rPr>
          <w:rFonts w:ascii="Times New Roman" w:hAnsi="Times New Roman" w:cs="Times New Roman"/>
          <w:sz w:val="26"/>
          <w:szCs w:val="26"/>
        </w:rPr>
        <w:t xml:space="preserve"> ise %0016 olarak </w:t>
      </w:r>
      <w:r>
        <w:rPr>
          <w:rFonts w:ascii="Times New Roman" w:hAnsi="Times New Roman" w:cs="Times New Roman"/>
          <w:sz w:val="26"/>
          <w:szCs w:val="26"/>
        </w:rPr>
        <w:t xml:space="preserve"> </w:t>
      </w:r>
      <w:r w:rsidR="000C66AB">
        <w:rPr>
          <w:rFonts w:ascii="Times New Roman" w:hAnsi="Times New Roman" w:cs="Times New Roman"/>
          <w:sz w:val="26"/>
          <w:szCs w:val="26"/>
        </w:rPr>
        <w:t>gerçekleşmiştir.</w:t>
      </w:r>
      <w:r>
        <w:rPr>
          <w:rFonts w:ascii="Times New Roman" w:hAnsi="Times New Roman" w:cs="Times New Roman"/>
          <w:sz w:val="26"/>
          <w:szCs w:val="26"/>
        </w:rPr>
        <w:t xml:space="preserve">  </w:t>
      </w:r>
    </w:p>
    <w:p w:rsidR="00865480" w:rsidRDefault="00865480" w:rsidP="00FB2765">
      <w:pPr>
        <w:jc w:val="both"/>
        <w:rPr>
          <w:rFonts w:ascii="Times New Roman" w:hAnsi="Times New Roman" w:cs="Times New Roman"/>
          <w:sz w:val="26"/>
          <w:szCs w:val="26"/>
        </w:rPr>
      </w:pPr>
      <w:r>
        <w:rPr>
          <w:rFonts w:ascii="Times New Roman" w:hAnsi="Times New Roman" w:cs="Times New Roman"/>
          <w:sz w:val="26"/>
          <w:szCs w:val="26"/>
        </w:rPr>
        <w:t xml:space="preserve">             2008 yılı Ocak-Haziran dönemi planlanan bütçe gelir rakamları ile gerçekleşen bütçe gelir rakamları ve bunları</w:t>
      </w:r>
      <w:r w:rsidR="0046372B">
        <w:rPr>
          <w:rFonts w:ascii="Times New Roman" w:hAnsi="Times New Roman" w:cs="Times New Roman"/>
          <w:sz w:val="26"/>
          <w:szCs w:val="26"/>
        </w:rPr>
        <w:t>n yüzde  olarak oranları Tablo-1</w:t>
      </w:r>
      <w:r w:rsidR="00392C1F">
        <w:rPr>
          <w:rFonts w:ascii="Times New Roman" w:hAnsi="Times New Roman" w:cs="Times New Roman"/>
          <w:sz w:val="26"/>
          <w:szCs w:val="26"/>
        </w:rPr>
        <w:t>’de sunulmuş ve Grafik</w:t>
      </w:r>
      <w:r w:rsidR="00D05095">
        <w:rPr>
          <w:rFonts w:ascii="Times New Roman" w:hAnsi="Times New Roman" w:cs="Times New Roman"/>
          <w:sz w:val="26"/>
          <w:szCs w:val="26"/>
        </w:rPr>
        <w:t>-5</w:t>
      </w:r>
      <w:r w:rsidR="001A23B3">
        <w:rPr>
          <w:rFonts w:ascii="Times New Roman" w:hAnsi="Times New Roman" w:cs="Times New Roman"/>
          <w:sz w:val="26"/>
          <w:szCs w:val="26"/>
        </w:rPr>
        <w:t xml:space="preserve">’te de </w:t>
      </w:r>
      <w:r w:rsidR="00E00ABB">
        <w:rPr>
          <w:rFonts w:ascii="Times New Roman" w:hAnsi="Times New Roman" w:cs="Times New Roman"/>
          <w:sz w:val="26"/>
          <w:szCs w:val="26"/>
        </w:rPr>
        <w:t xml:space="preserve">ayrıca </w:t>
      </w:r>
      <w:r w:rsidR="001A23B3">
        <w:rPr>
          <w:rFonts w:ascii="Times New Roman" w:hAnsi="Times New Roman" w:cs="Times New Roman"/>
          <w:sz w:val="26"/>
          <w:szCs w:val="26"/>
        </w:rPr>
        <w:t>gösterilmiştir</w:t>
      </w:r>
      <w:r>
        <w:rPr>
          <w:rFonts w:ascii="Times New Roman" w:hAnsi="Times New Roman" w:cs="Times New Roman"/>
          <w:sz w:val="26"/>
          <w:szCs w:val="26"/>
        </w:rPr>
        <w:t>.</w:t>
      </w:r>
    </w:p>
    <w:p w:rsidR="00F079C7" w:rsidRDefault="00F079C7" w:rsidP="00FB2765">
      <w:pPr>
        <w:jc w:val="both"/>
        <w:rPr>
          <w:rFonts w:ascii="Times New Roman" w:hAnsi="Times New Roman" w:cs="Times New Roman"/>
          <w:sz w:val="26"/>
          <w:szCs w:val="26"/>
        </w:rPr>
      </w:pPr>
    </w:p>
    <w:p w:rsidR="00172ADA" w:rsidRPr="00EE4A27" w:rsidRDefault="00EE4A27" w:rsidP="00172ADA">
      <w:pPr>
        <w:spacing w:after="0"/>
        <w:jc w:val="both"/>
        <w:rPr>
          <w:rFonts w:ascii="Times New Roman" w:hAnsi="Times New Roman" w:cs="Times New Roman"/>
          <w:b/>
          <w:sz w:val="20"/>
          <w:szCs w:val="20"/>
        </w:rPr>
      </w:pPr>
      <w:r>
        <w:rPr>
          <w:rFonts w:ascii="Times New Roman" w:hAnsi="Times New Roman" w:cs="Times New Roman"/>
          <w:b/>
          <w:sz w:val="20"/>
          <w:szCs w:val="20"/>
        </w:rPr>
        <w:t xml:space="preserve">  </w:t>
      </w:r>
      <w:r w:rsidR="00172ADA" w:rsidRPr="00EE4A27">
        <w:rPr>
          <w:rFonts w:ascii="Times New Roman" w:hAnsi="Times New Roman" w:cs="Times New Roman"/>
          <w:b/>
          <w:sz w:val="20"/>
          <w:szCs w:val="20"/>
        </w:rPr>
        <w:t>Tablo</w:t>
      </w:r>
      <w:r w:rsidR="0046372B" w:rsidRPr="00EE4A27">
        <w:rPr>
          <w:rFonts w:ascii="Times New Roman" w:hAnsi="Times New Roman" w:cs="Times New Roman"/>
          <w:b/>
          <w:sz w:val="20"/>
          <w:szCs w:val="20"/>
        </w:rPr>
        <w:t>-1</w:t>
      </w:r>
      <w:r w:rsidR="00865480" w:rsidRPr="00EE4A27">
        <w:rPr>
          <w:rFonts w:ascii="Times New Roman" w:hAnsi="Times New Roman" w:cs="Times New Roman"/>
          <w:b/>
          <w:sz w:val="20"/>
          <w:szCs w:val="20"/>
        </w:rPr>
        <w:t xml:space="preserve"> </w:t>
      </w:r>
      <w:r w:rsidR="00172ADA" w:rsidRPr="00EE4A27">
        <w:rPr>
          <w:rFonts w:ascii="Times New Roman" w:hAnsi="Times New Roman" w:cs="Times New Roman"/>
          <w:b/>
          <w:sz w:val="20"/>
          <w:szCs w:val="20"/>
        </w:rPr>
        <w:t xml:space="preserve">: </w:t>
      </w:r>
      <w:r w:rsidR="00F079C7" w:rsidRPr="00EE4A27">
        <w:rPr>
          <w:rFonts w:ascii="Times New Roman" w:hAnsi="Times New Roman" w:cs="Times New Roman"/>
          <w:b/>
          <w:sz w:val="20"/>
          <w:szCs w:val="20"/>
        </w:rPr>
        <w:t>2008 Ocak-Haziran Dönemi Planlanan ve Gerçekleşen Bütçe Gelirleri</w:t>
      </w:r>
      <w:r w:rsidR="00921895" w:rsidRPr="00EE4A27">
        <w:rPr>
          <w:rFonts w:ascii="Times New Roman" w:hAnsi="Times New Roman" w:cs="Times New Roman"/>
          <w:b/>
          <w:sz w:val="20"/>
          <w:szCs w:val="20"/>
        </w:rPr>
        <w:t xml:space="preserve"> ve Oranları.</w:t>
      </w:r>
    </w:p>
    <w:tbl>
      <w:tblPr>
        <w:tblW w:w="9143" w:type="dxa"/>
        <w:tblInd w:w="212" w:type="dxa"/>
        <w:tblLayout w:type="fixed"/>
        <w:tblCellMar>
          <w:left w:w="70" w:type="dxa"/>
          <w:right w:w="70" w:type="dxa"/>
        </w:tblCellMar>
        <w:tblLook w:val="0000"/>
      </w:tblPr>
      <w:tblGrid>
        <w:gridCol w:w="3780"/>
        <w:gridCol w:w="1826"/>
        <w:gridCol w:w="1749"/>
        <w:gridCol w:w="1788"/>
      </w:tblGrid>
      <w:tr w:rsidR="00172ADA" w:rsidTr="00D862BE">
        <w:trPr>
          <w:trHeight w:val="506"/>
        </w:trPr>
        <w:tc>
          <w:tcPr>
            <w:tcW w:w="3780" w:type="dxa"/>
            <w:vMerge w:val="restart"/>
            <w:tcBorders>
              <w:top w:val="single" w:sz="6" w:space="0" w:color="auto"/>
              <w:left w:val="single" w:sz="6" w:space="0" w:color="auto"/>
              <w:bottom w:val="single" w:sz="6" w:space="0" w:color="auto"/>
              <w:right w:val="single" w:sz="6" w:space="0" w:color="auto"/>
            </w:tcBorders>
            <w:vAlign w:val="center"/>
          </w:tcPr>
          <w:p w:rsidR="00172ADA" w:rsidRPr="001801E1" w:rsidRDefault="00172ADA" w:rsidP="003D07BA">
            <w:pPr>
              <w:autoSpaceDE w:val="0"/>
              <w:autoSpaceDN w:val="0"/>
              <w:adjustRightInd w:val="0"/>
              <w:jc w:val="center"/>
              <w:rPr>
                <w:rFonts w:ascii="Tahoma" w:hAnsi="Tahoma" w:cs="Tahoma"/>
                <w:b/>
                <w:bCs/>
              </w:rPr>
            </w:pPr>
            <w:r w:rsidRPr="001801E1">
              <w:rPr>
                <w:rFonts w:ascii="Tahoma" w:hAnsi="Tahoma" w:cs="Tahoma"/>
                <w:b/>
                <w:bCs/>
              </w:rPr>
              <w:t>G</w:t>
            </w:r>
            <w:r w:rsidR="003D07BA">
              <w:rPr>
                <w:rFonts w:ascii="Tahoma" w:hAnsi="Tahoma" w:cs="Tahoma"/>
                <w:b/>
                <w:bCs/>
              </w:rPr>
              <w:t>elir Türü</w:t>
            </w:r>
          </w:p>
        </w:tc>
        <w:tc>
          <w:tcPr>
            <w:tcW w:w="1826" w:type="dxa"/>
            <w:vMerge w:val="restart"/>
            <w:tcBorders>
              <w:top w:val="single" w:sz="6" w:space="0" w:color="auto"/>
              <w:left w:val="single" w:sz="6" w:space="0" w:color="auto"/>
              <w:bottom w:val="single" w:sz="6" w:space="0" w:color="auto"/>
              <w:right w:val="single" w:sz="6" w:space="0" w:color="auto"/>
            </w:tcBorders>
            <w:vAlign w:val="center"/>
          </w:tcPr>
          <w:p w:rsidR="00172ADA" w:rsidRDefault="00B15AA2" w:rsidP="00D862BE">
            <w:pPr>
              <w:autoSpaceDE w:val="0"/>
              <w:autoSpaceDN w:val="0"/>
              <w:adjustRightInd w:val="0"/>
              <w:jc w:val="center"/>
              <w:rPr>
                <w:rFonts w:ascii="Tahoma" w:hAnsi="Tahoma" w:cs="Tahoma"/>
                <w:b/>
                <w:bCs/>
              </w:rPr>
            </w:pPr>
            <w:r>
              <w:rPr>
                <w:rFonts w:ascii="Tahoma" w:hAnsi="Tahoma" w:cs="Tahoma"/>
                <w:b/>
                <w:bCs/>
              </w:rPr>
              <w:t>Planlanan</w:t>
            </w:r>
          </w:p>
        </w:tc>
        <w:tc>
          <w:tcPr>
            <w:tcW w:w="1749" w:type="dxa"/>
            <w:vMerge w:val="restart"/>
            <w:tcBorders>
              <w:top w:val="single" w:sz="6" w:space="0" w:color="auto"/>
              <w:left w:val="single" w:sz="6" w:space="0" w:color="auto"/>
              <w:bottom w:val="single" w:sz="6" w:space="0" w:color="auto"/>
              <w:right w:val="single" w:sz="6" w:space="0" w:color="auto"/>
            </w:tcBorders>
            <w:vAlign w:val="center"/>
          </w:tcPr>
          <w:p w:rsidR="00172ADA" w:rsidRDefault="00B15AA2" w:rsidP="00D862BE">
            <w:pPr>
              <w:autoSpaceDE w:val="0"/>
              <w:autoSpaceDN w:val="0"/>
              <w:adjustRightInd w:val="0"/>
              <w:jc w:val="center"/>
              <w:rPr>
                <w:rFonts w:ascii="Tahoma" w:hAnsi="Tahoma" w:cs="Tahoma"/>
                <w:b/>
                <w:bCs/>
              </w:rPr>
            </w:pPr>
            <w:r>
              <w:rPr>
                <w:rFonts w:ascii="Tahoma" w:hAnsi="Tahoma" w:cs="Tahoma"/>
                <w:b/>
                <w:bCs/>
              </w:rPr>
              <w:t>Gerçekleşen</w:t>
            </w:r>
          </w:p>
        </w:tc>
        <w:tc>
          <w:tcPr>
            <w:tcW w:w="1788" w:type="dxa"/>
            <w:vMerge w:val="restart"/>
            <w:tcBorders>
              <w:top w:val="single" w:sz="6" w:space="0" w:color="auto"/>
              <w:left w:val="single" w:sz="6" w:space="0" w:color="auto"/>
              <w:bottom w:val="single" w:sz="6" w:space="0" w:color="auto"/>
              <w:right w:val="single" w:sz="6" w:space="0" w:color="auto"/>
            </w:tcBorders>
            <w:vAlign w:val="center"/>
          </w:tcPr>
          <w:p w:rsidR="00172ADA" w:rsidRDefault="00B15AA2" w:rsidP="00D862BE">
            <w:pPr>
              <w:autoSpaceDE w:val="0"/>
              <w:autoSpaceDN w:val="0"/>
              <w:adjustRightInd w:val="0"/>
              <w:jc w:val="center"/>
              <w:rPr>
                <w:rFonts w:ascii="Tahoma" w:hAnsi="Tahoma" w:cs="Tahoma"/>
                <w:b/>
                <w:bCs/>
              </w:rPr>
            </w:pPr>
            <w:proofErr w:type="spellStart"/>
            <w:r>
              <w:rPr>
                <w:rFonts w:ascii="Tahoma" w:hAnsi="Tahoma" w:cs="Tahoma"/>
                <w:b/>
                <w:bCs/>
              </w:rPr>
              <w:t>Gerç</w:t>
            </w:r>
            <w:proofErr w:type="spellEnd"/>
            <w:r>
              <w:rPr>
                <w:rFonts w:ascii="Tahoma" w:hAnsi="Tahoma" w:cs="Tahoma"/>
                <w:b/>
                <w:bCs/>
              </w:rPr>
              <w:t>.Oranı</w:t>
            </w:r>
          </w:p>
          <w:p w:rsidR="00B15AA2" w:rsidRDefault="00B15AA2" w:rsidP="00D862BE">
            <w:pPr>
              <w:autoSpaceDE w:val="0"/>
              <w:autoSpaceDN w:val="0"/>
              <w:adjustRightInd w:val="0"/>
              <w:jc w:val="center"/>
              <w:rPr>
                <w:rFonts w:ascii="Tahoma" w:hAnsi="Tahoma" w:cs="Tahoma"/>
                <w:b/>
                <w:bCs/>
              </w:rPr>
            </w:pPr>
            <w:r>
              <w:rPr>
                <w:rFonts w:ascii="Tahoma" w:hAnsi="Tahoma" w:cs="Tahoma"/>
                <w:b/>
                <w:bCs/>
              </w:rPr>
              <w:t>%</w:t>
            </w:r>
          </w:p>
        </w:tc>
      </w:tr>
      <w:tr w:rsidR="00172ADA" w:rsidTr="00D862BE">
        <w:trPr>
          <w:trHeight w:val="571"/>
        </w:trPr>
        <w:tc>
          <w:tcPr>
            <w:tcW w:w="3780" w:type="dxa"/>
            <w:vMerge/>
            <w:tcBorders>
              <w:top w:val="single" w:sz="6" w:space="0" w:color="auto"/>
              <w:left w:val="single" w:sz="6" w:space="0" w:color="auto"/>
              <w:bottom w:val="single" w:sz="6" w:space="0" w:color="auto"/>
              <w:right w:val="single" w:sz="6" w:space="0" w:color="auto"/>
            </w:tcBorders>
            <w:vAlign w:val="center"/>
          </w:tcPr>
          <w:p w:rsidR="00172ADA" w:rsidRDefault="00172ADA" w:rsidP="00D862BE">
            <w:pPr>
              <w:autoSpaceDE w:val="0"/>
              <w:autoSpaceDN w:val="0"/>
              <w:adjustRightInd w:val="0"/>
              <w:rPr>
                <w:rFonts w:ascii="Tahoma" w:hAnsi="Tahoma" w:cs="Tahoma"/>
                <w:b/>
                <w:bCs/>
                <w:sz w:val="16"/>
                <w:szCs w:val="16"/>
              </w:rPr>
            </w:pPr>
          </w:p>
        </w:tc>
        <w:tc>
          <w:tcPr>
            <w:tcW w:w="1826" w:type="dxa"/>
            <w:vMerge/>
            <w:tcBorders>
              <w:top w:val="single" w:sz="6" w:space="0" w:color="auto"/>
              <w:left w:val="single" w:sz="6" w:space="0" w:color="auto"/>
              <w:bottom w:val="single" w:sz="6" w:space="0" w:color="auto"/>
              <w:right w:val="single" w:sz="6" w:space="0" w:color="auto"/>
            </w:tcBorders>
            <w:vAlign w:val="center"/>
          </w:tcPr>
          <w:p w:rsidR="00172ADA" w:rsidRDefault="00172ADA" w:rsidP="00D862BE">
            <w:pPr>
              <w:autoSpaceDE w:val="0"/>
              <w:autoSpaceDN w:val="0"/>
              <w:adjustRightInd w:val="0"/>
              <w:rPr>
                <w:rFonts w:ascii="Tahoma" w:hAnsi="Tahoma" w:cs="Tahoma"/>
                <w:b/>
                <w:bCs/>
              </w:rPr>
            </w:pPr>
          </w:p>
        </w:tc>
        <w:tc>
          <w:tcPr>
            <w:tcW w:w="1749" w:type="dxa"/>
            <w:vMerge/>
            <w:tcBorders>
              <w:top w:val="single" w:sz="6" w:space="0" w:color="auto"/>
              <w:left w:val="single" w:sz="6" w:space="0" w:color="auto"/>
              <w:bottom w:val="single" w:sz="6" w:space="0" w:color="auto"/>
              <w:right w:val="single" w:sz="6" w:space="0" w:color="auto"/>
            </w:tcBorders>
            <w:vAlign w:val="center"/>
          </w:tcPr>
          <w:p w:rsidR="00172ADA" w:rsidRDefault="00172ADA" w:rsidP="00D862BE">
            <w:pPr>
              <w:autoSpaceDE w:val="0"/>
              <w:autoSpaceDN w:val="0"/>
              <w:adjustRightInd w:val="0"/>
              <w:rPr>
                <w:rFonts w:ascii="Tahoma" w:hAnsi="Tahoma" w:cs="Tahoma"/>
                <w:b/>
                <w:bCs/>
              </w:rPr>
            </w:pPr>
          </w:p>
        </w:tc>
        <w:tc>
          <w:tcPr>
            <w:tcW w:w="1788" w:type="dxa"/>
            <w:vMerge/>
            <w:tcBorders>
              <w:top w:val="single" w:sz="6" w:space="0" w:color="auto"/>
              <w:left w:val="single" w:sz="6" w:space="0" w:color="auto"/>
              <w:bottom w:val="single" w:sz="6" w:space="0" w:color="auto"/>
              <w:right w:val="single" w:sz="6" w:space="0" w:color="auto"/>
            </w:tcBorders>
            <w:vAlign w:val="center"/>
          </w:tcPr>
          <w:p w:rsidR="00172ADA" w:rsidRDefault="00172ADA" w:rsidP="00D862BE">
            <w:pPr>
              <w:autoSpaceDE w:val="0"/>
              <w:autoSpaceDN w:val="0"/>
              <w:adjustRightInd w:val="0"/>
              <w:rPr>
                <w:rFonts w:ascii="Tahoma" w:hAnsi="Tahoma" w:cs="Tahoma"/>
                <w:b/>
                <w:bCs/>
              </w:rPr>
            </w:pPr>
          </w:p>
        </w:tc>
      </w:tr>
      <w:tr w:rsidR="00172ADA" w:rsidTr="00D862BE">
        <w:trPr>
          <w:trHeight w:val="856"/>
        </w:trPr>
        <w:tc>
          <w:tcPr>
            <w:tcW w:w="3780" w:type="dxa"/>
            <w:tcBorders>
              <w:top w:val="nil"/>
              <w:left w:val="single" w:sz="6" w:space="0" w:color="auto"/>
              <w:bottom w:val="single" w:sz="6" w:space="0" w:color="auto"/>
              <w:right w:val="single" w:sz="6" w:space="0" w:color="auto"/>
            </w:tcBorders>
            <w:vAlign w:val="center"/>
          </w:tcPr>
          <w:p w:rsidR="00172ADA" w:rsidRPr="003D07BA" w:rsidRDefault="00172ADA" w:rsidP="00D862BE">
            <w:pPr>
              <w:autoSpaceDE w:val="0"/>
              <w:autoSpaceDN w:val="0"/>
              <w:adjustRightInd w:val="0"/>
              <w:rPr>
                <w:rFonts w:ascii="Tahoma" w:hAnsi="Tahoma" w:cs="Tahoma"/>
                <w:b/>
                <w:bCs/>
                <w:sz w:val="20"/>
                <w:szCs w:val="20"/>
              </w:rPr>
            </w:pPr>
            <w:r w:rsidRPr="003D07BA">
              <w:rPr>
                <w:rFonts w:ascii="Tahoma" w:hAnsi="Tahoma" w:cs="Tahoma"/>
                <w:b/>
                <w:bCs/>
                <w:sz w:val="20"/>
                <w:szCs w:val="20"/>
              </w:rPr>
              <w:t>TEŞEBBÜS VE MÜLKİYET GELİRLERİ</w:t>
            </w:r>
            <w:r w:rsidR="009927CC">
              <w:rPr>
                <w:rFonts w:ascii="Tahoma" w:hAnsi="Tahoma" w:cs="Tahoma"/>
                <w:b/>
                <w:bCs/>
                <w:sz w:val="20"/>
                <w:szCs w:val="20"/>
              </w:rPr>
              <w:t xml:space="preserve"> (Öz Gelir)</w:t>
            </w:r>
          </w:p>
        </w:tc>
        <w:tc>
          <w:tcPr>
            <w:tcW w:w="1826" w:type="dxa"/>
            <w:tcBorders>
              <w:top w:val="nil"/>
              <w:left w:val="nil"/>
              <w:bottom w:val="single" w:sz="6" w:space="0" w:color="auto"/>
              <w:right w:val="single" w:sz="6" w:space="0" w:color="auto"/>
            </w:tcBorders>
            <w:vAlign w:val="bottom"/>
          </w:tcPr>
          <w:p w:rsidR="00172ADA" w:rsidRDefault="00B15AA2" w:rsidP="00D862BE">
            <w:pPr>
              <w:autoSpaceDE w:val="0"/>
              <w:autoSpaceDN w:val="0"/>
              <w:adjustRightInd w:val="0"/>
              <w:jc w:val="right"/>
              <w:rPr>
                <w:rFonts w:ascii="Tahoma" w:hAnsi="Tahoma" w:cs="Tahoma"/>
              </w:rPr>
            </w:pPr>
            <w:r>
              <w:rPr>
                <w:rFonts w:ascii="Tahoma" w:hAnsi="Tahoma" w:cs="Tahoma"/>
              </w:rPr>
              <w:t>4.015.000,00</w:t>
            </w:r>
          </w:p>
        </w:tc>
        <w:tc>
          <w:tcPr>
            <w:tcW w:w="1749" w:type="dxa"/>
            <w:tcBorders>
              <w:top w:val="nil"/>
              <w:left w:val="nil"/>
              <w:bottom w:val="single" w:sz="6" w:space="0" w:color="auto"/>
              <w:right w:val="single" w:sz="6" w:space="0" w:color="auto"/>
            </w:tcBorders>
            <w:vAlign w:val="bottom"/>
          </w:tcPr>
          <w:p w:rsidR="00172ADA" w:rsidRDefault="00172ADA" w:rsidP="00D862BE">
            <w:pPr>
              <w:autoSpaceDE w:val="0"/>
              <w:autoSpaceDN w:val="0"/>
              <w:adjustRightInd w:val="0"/>
              <w:jc w:val="right"/>
              <w:rPr>
                <w:rFonts w:ascii="Tahoma" w:hAnsi="Tahoma" w:cs="Tahoma"/>
              </w:rPr>
            </w:pPr>
            <w:r>
              <w:rPr>
                <w:rFonts w:ascii="Tahoma" w:hAnsi="Tahoma" w:cs="Tahoma"/>
              </w:rPr>
              <w:t>2.504.205,00</w:t>
            </w:r>
          </w:p>
        </w:tc>
        <w:tc>
          <w:tcPr>
            <w:tcW w:w="1788" w:type="dxa"/>
            <w:tcBorders>
              <w:top w:val="nil"/>
              <w:left w:val="nil"/>
              <w:bottom w:val="single" w:sz="6" w:space="0" w:color="auto"/>
              <w:right w:val="single" w:sz="6" w:space="0" w:color="auto"/>
            </w:tcBorders>
            <w:vAlign w:val="bottom"/>
          </w:tcPr>
          <w:p w:rsidR="00172ADA" w:rsidRDefault="00B15AA2" w:rsidP="00B15AA2">
            <w:pPr>
              <w:autoSpaceDE w:val="0"/>
              <w:autoSpaceDN w:val="0"/>
              <w:adjustRightInd w:val="0"/>
              <w:jc w:val="right"/>
              <w:rPr>
                <w:rFonts w:ascii="Tahoma" w:hAnsi="Tahoma" w:cs="Tahoma"/>
              </w:rPr>
            </w:pPr>
            <w:r>
              <w:rPr>
                <w:rFonts w:ascii="Tahoma" w:hAnsi="Tahoma" w:cs="Tahoma"/>
              </w:rPr>
              <w:t>62,37</w:t>
            </w:r>
          </w:p>
        </w:tc>
      </w:tr>
      <w:tr w:rsidR="00172ADA" w:rsidTr="00D862BE">
        <w:trPr>
          <w:trHeight w:val="856"/>
        </w:trPr>
        <w:tc>
          <w:tcPr>
            <w:tcW w:w="3780" w:type="dxa"/>
            <w:tcBorders>
              <w:top w:val="nil"/>
              <w:left w:val="single" w:sz="6" w:space="0" w:color="auto"/>
              <w:bottom w:val="single" w:sz="6" w:space="0" w:color="auto"/>
              <w:right w:val="single" w:sz="6" w:space="0" w:color="auto"/>
            </w:tcBorders>
            <w:vAlign w:val="bottom"/>
          </w:tcPr>
          <w:p w:rsidR="00172ADA" w:rsidRPr="003D07BA" w:rsidRDefault="00FA08C6" w:rsidP="00FA08C6">
            <w:pPr>
              <w:autoSpaceDE w:val="0"/>
              <w:autoSpaceDN w:val="0"/>
              <w:adjustRightInd w:val="0"/>
              <w:rPr>
                <w:rFonts w:ascii="Tahoma" w:hAnsi="Tahoma" w:cs="Tahoma"/>
                <w:b/>
                <w:bCs/>
                <w:sz w:val="20"/>
                <w:szCs w:val="20"/>
              </w:rPr>
            </w:pPr>
            <w:r w:rsidRPr="003D07BA">
              <w:rPr>
                <w:rFonts w:ascii="Tahoma" w:hAnsi="Tahoma" w:cs="Tahoma"/>
                <w:b/>
                <w:bCs/>
                <w:sz w:val="20"/>
                <w:szCs w:val="20"/>
              </w:rPr>
              <w:t xml:space="preserve">HAZİNE </w:t>
            </w:r>
            <w:r w:rsidR="00172ADA" w:rsidRPr="003D07BA">
              <w:rPr>
                <w:rFonts w:ascii="Tahoma" w:hAnsi="Tahoma" w:cs="Tahoma"/>
                <w:b/>
                <w:bCs/>
                <w:sz w:val="20"/>
                <w:szCs w:val="20"/>
              </w:rPr>
              <w:t xml:space="preserve"> YARDI</w:t>
            </w:r>
            <w:r w:rsidRPr="003D07BA">
              <w:rPr>
                <w:rFonts w:ascii="Tahoma" w:hAnsi="Tahoma" w:cs="Tahoma"/>
                <w:b/>
                <w:bCs/>
                <w:sz w:val="20"/>
                <w:szCs w:val="20"/>
              </w:rPr>
              <w:t>MI</w:t>
            </w:r>
            <w:r w:rsidR="00172ADA" w:rsidRPr="003D07BA">
              <w:rPr>
                <w:rFonts w:ascii="Tahoma" w:hAnsi="Tahoma" w:cs="Tahoma"/>
                <w:b/>
                <w:bCs/>
                <w:sz w:val="20"/>
                <w:szCs w:val="20"/>
              </w:rPr>
              <w:t xml:space="preserve"> </w:t>
            </w:r>
          </w:p>
        </w:tc>
        <w:tc>
          <w:tcPr>
            <w:tcW w:w="1826" w:type="dxa"/>
            <w:tcBorders>
              <w:top w:val="nil"/>
              <w:left w:val="nil"/>
              <w:bottom w:val="single" w:sz="6" w:space="0" w:color="auto"/>
              <w:right w:val="single" w:sz="6" w:space="0" w:color="auto"/>
            </w:tcBorders>
            <w:vAlign w:val="bottom"/>
          </w:tcPr>
          <w:p w:rsidR="00172ADA" w:rsidRDefault="00B15AA2" w:rsidP="00D862BE">
            <w:pPr>
              <w:autoSpaceDE w:val="0"/>
              <w:autoSpaceDN w:val="0"/>
              <w:adjustRightInd w:val="0"/>
              <w:jc w:val="right"/>
              <w:rPr>
                <w:rFonts w:ascii="Tahoma" w:hAnsi="Tahoma" w:cs="Tahoma"/>
              </w:rPr>
            </w:pPr>
            <w:r>
              <w:rPr>
                <w:rFonts w:ascii="Tahoma" w:hAnsi="Tahoma" w:cs="Tahoma"/>
              </w:rPr>
              <w:t>22.645.000,00</w:t>
            </w:r>
          </w:p>
        </w:tc>
        <w:tc>
          <w:tcPr>
            <w:tcW w:w="1749" w:type="dxa"/>
            <w:tcBorders>
              <w:top w:val="nil"/>
              <w:left w:val="nil"/>
              <w:bottom w:val="single" w:sz="6" w:space="0" w:color="auto"/>
              <w:right w:val="single" w:sz="6" w:space="0" w:color="auto"/>
            </w:tcBorders>
            <w:vAlign w:val="bottom"/>
          </w:tcPr>
          <w:p w:rsidR="00172ADA" w:rsidRDefault="00172ADA" w:rsidP="00D862BE">
            <w:pPr>
              <w:autoSpaceDE w:val="0"/>
              <w:autoSpaceDN w:val="0"/>
              <w:adjustRightInd w:val="0"/>
              <w:jc w:val="right"/>
              <w:rPr>
                <w:rFonts w:ascii="Tahoma" w:hAnsi="Tahoma" w:cs="Tahoma"/>
              </w:rPr>
            </w:pPr>
            <w:r>
              <w:rPr>
                <w:rFonts w:ascii="Tahoma" w:hAnsi="Tahoma" w:cs="Tahoma"/>
              </w:rPr>
              <w:t>5.900.000,00</w:t>
            </w:r>
          </w:p>
        </w:tc>
        <w:tc>
          <w:tcPr>
            <w:tcW w:w="1788" w:type="dxa"/>
            <w:tcBorders>
              <w:top w:val="nil"/>
              <w:left w:val="nil"/>
              <w:bottom w:val="single" w:sz="6" w:space="0" w:color="auto"/>
              <w:right w:val="single" w:sz="6" w:space="0" w:color="auto"/>
            </w:tcBorders>
            <w:vAlign w:val="bottom"/>
          </w:tcPr>
          <w:p w:rsidR="00172ADA" w:rsidRDefault="00B15AA2" w:rsidP="00D862BE">
            <w:pPr>
              <w:autoSpaceDE w:val="0"/>
              <w:autoSpaceDN w:val="0"/>
              <w:adjustRightInd w:val="0"/>
              <w:jc w:val="right"/>
              <w:rPr>
                <w:rFonts w:ascii="Tahoma" w:hAnsi="Tahoma" w:cs="Tahoma"/>
              </w:rPr>
            </w:pPr>
            <w:r>
              <w:rPr>
                <w:rFonts w:ascii="Tahoma" w:hAnsi="Tahoma" w:cs="Tahoma"/>
              </w:rPr>
              <w:t>26,05</w:t>
            </w:r>
          </w:p>
        </w:tc>
      </w:tr>
      <w:tr w:rsidR="00172ADA" w:rsidTr="00D862BE">
        <w:trPr>
          <w:trHeight w:val="856"/>
        </w:trPr>
        <w:tc>
          <w:tcPr>
            <w:tcW w:w="3780" w:type="dxa"/>
            <w:tcBorders>
              <w:top w:val="nil"/>
              <w:left w:val="single" w:sz="6" w:space="0" w:color="auto"/>
              <w:bottom w:val="single" w:sz="6" w:space="0" w:color="auto"/>
              <w:right w:val="single" w:sz="6" w:space="0" w:color="auto"/>
            </w:tcBorders>
            <w:vAlign w:val="bottom"/>
          </w:tcPr>
          <w:p w:rsidR="00172ADA" w:rsidRPr="003D07BA" w:rsidRDefault="00172ADA" w:rsidP="00D862BE">
            <w:pPr>
              <w:autoSpaceDE w:val="0"/>
              <w:autoSpaceDN w:val="0"/>
              <w:adjustRightInd w:val="0"/>
              <w:rPr>
                <w:rFonts w:ascii="Tahoma" w:hAnsi="Tahoma" w:cs="Tahoma"/>
                <w:b/>
                <w:bCs/>
                <w:sz w:val="20"/>
                <w:szCs w:val="20"/>
              </w:rPr>
            </w:pPr>
            <w:r w:rsidRPr="003D07BA">
              <w:rPr>
                <w:rFonts w:ascii="Tahoma" w:hAnsi="Tahoma" w:cs="Tahoma"/>
                <w:b/>
                <w:bCs/>
                <w:sz w:val="20"/>
                <w:szCs w:val="20"/>
              </w:rPr>
              <w:t>DİĞER GELİRLER</w:t>
            </w:r>
          </w:p>
        </w:tc>
        <w:tc>
          <w:tcPr>
            <w:tcW w:w="1826" w:type="dxa"/>
            <w:tcBorders>
              <w:top w:val="nil"/>
              <w:left w:val="nil"/>
              <w:bottom w:val="single" w:sz="6" w:space="0" w:color="auto"/>
              <w:right w:val="single" w:sz="6" w:space="0" w:color="auto"/>
            </w:tcBorders>
            <w:vAlign w:val="bottom"/>
          </w:tcPr>
          <w:p w:rsidR="00172ADA" w:rsidRDefault="00B15AA2" w:rsidP="00D862BE">
            <w:pPr>
              <w:autoSpaceDE w:val="0"/>
              <w:autoSpaceDN w:val="0"/>
              <w:adjustRightInd w:val="0"/>
              <w:jc w:val="right"/>
              <w:rPr>
                <w:rFonts w:ascii="Tahoma" w:hAnsi="Tahoma" w:cs="Tahoma"/>
              </w:rPr>
            </w:pPr>
            <w:r>
              <w:rPr>
                <w:rFonts w:ascii="Tahoma" w:hAnsi="Tahoma" w:cs="Tahoma"/>
              </w:rPr>
              <w:t>5.000,00</w:t>
            </w:r>
          </w:p>
        </w:tc>
        <w:tc>
          <w:tcPr>
            <w:tcW w:w="1749" w:type="dxa"/>
            <w:tcBorders>
              <w:top w:val="nil"/>
              <w:left w:val="nil"/>
              <w:bottom w:val="single" w:sz="6" w:space="0" w:color="auto"/>
              <w:right w:val="single" w:sz="6" w:space="0" w:color="auto"/>
            </w:tcBorders>
            <w:vAlign w:val="bottom"/>
          </w:tcPr>
          <w:p w:rsidR="00172ADA" w:rsidRDefault="00172ADA" w:rsidP="00D862BE">
            <w:pPr>
              <w:autoSpaceDE w:val="0"/>
              <w:autoSpaceDN w:val="0"/>
              <w:adjustRightInd w:val="0"/>
              <w:jc w:val="right"/>
              <w:rPr>
                <w:rFonts w:ascii="Tahoma" w:hAnsi="Tahoma" w:cs="Tahoma"/>
              </w:rPr>
            </w:pPr>
            <w:r>
              <w:rPr>
                <w:rFonts w:ascii="Tahoma" w:hAnsi="Tahoma" w:cs="Tahoma"/>
              </w:rPr>
              <w:t>13.902,00</w:t>
            </w:r>
          </w:p>
        </w:tc>
        <w:tc>
          <w:tcPr>
            <w:tcW w:w="1788" w:type="dxa"/>
            <w:tcBorders>
              <w:top w:val="nil"/>
              <w:left w:val="nil"/>
              <w:bottom w:val="single" w:sz="6" w:space="0" w:color="auto"/>
              <w:right w:val="single" w:sz="6" w:space="0" w:color="auto"/>
            </w:tcBorders>
            <w:vAlign w:val="bottom"/>
          </w:tcPr>
          <w:p w:rsidR="00172ADA" w:rsidRDefault="00B15AA2" w:rsidP="00D862BE">
            <w:pPr>
              <w:autoSpaceDE w:val="0"/>
              <w:autoSpaceDN w:val="0"/>
              <w:adjustRightInd w:val="0"/>
              <w:jc w:val="right"/>
              <w:rPr>
                <w:rFonts w:ascii="Tahoma" w:hAnsi="Tahoma" w:cs="Tahoma"/>
              </w:rPr>
            </w:pPr>
            <w:r>
              <w:rPr>
                <w:rFonts w:ascii="Tahoma" w:hAnsi="Tahoma" w:cs="Tahoma"/>
              </w:rPr>
              <w:t>278,05</w:t>
            </w:r>
          </w:p>
        </w:tc>
      </w:tr>
      <w:tr w:rsidR="00172ADA" w:rsidTr="00D862BE">
        <w:trPr>
          <w:trHeight w:val="856"/>
        </w:trPr>
        <w:tc>
          <w:tcPr>
            <w:tcW w:w="3780" w:type="dxa"/>
            <w:tcBorders>
              <w:top w:val="nil"/>
              <w:left w:val="single" w:sz="6" w:space="0" w:color="auto"/>
              <w:bottom w:val="single" w:sz="6" w:space="0" w:color="auto"/>
              <w:right w:val="single" w:sz="6" w:space="0" w:color="auto"/>
            </w:tcBorders>
            <w:vAlign w:val="bottom"/>
          </w:tcPr>
          <w:p w:rsidR="00172ADA" w:rsidRDefault="00172ADA" w:rsidP="00D862BE">
            <w:pPr>
              <w:autoSpaceDE w:val="0"/>
              <w:autoSpaceDN w:val="0"/>
              <w:adjustRightInd w:val="0"/>
              <w:jc w:val="center"/>
              <w:rPr>
                <w:rFonts w:ascii="Tahoma" w:hAnsi="Tahoma" w:cs="Tahoma"/>
                <w:b/>
                <w:bCs/>
              </w:rPr>
            </w:pPr>
            <w:r>
              <w:rPr>
                <w:rFonts w:ascii="Tahoma" w:hAnsi="Tahoma" w:cs="Tahoma"/>
                <w:b/>
                <w:bCs/>
              </w:rPr>
              <w:t>T O P L A M</w:t>
            </w:r>
          </w:p>
        </w:tc>
        <w:tc>
          <w:tcPr>
            <w:tcW w:w="1826" w:type="dxa"/>
            <w:tcBorders>
              <w:top w:val="nil"/>
              <w:left w:val="nil"/>
              <w:bottom w:val="single" w:sz="6" w:space="0" w:color="auto"/>
              <w:right w:val="single" w:sz="6" w:space="0" w:color="auto"/>
            </w:tcBorders>
            <w:vAlign w:val="bottom"/>
          </w:tcPr>
          <w:p w:rsidR="00172ADA" w:rsidRDefault="00B15AA2" w:rsidP="00D862BE">
            <w:pPr>
              <w:autoSpaceDE w:val="0"/>
              <w:autoSpaceDN w:val="0"/>
              <w:adjustRightInd w:val="0"/>
              <w:jc w:val="right"/>
              <w:rPr>
                <w:rFonts w:ascii="Tahoma" w:hAnsi="Tahoma" w:cs="Tahoma"/>
                <w:b/>
                <w:bCs/>
              </w:rPr>
            </w:pPr>
            <w:r>
              <w:rPr>
                <w:rFonts w:ascii="Tahoma" w:hAnsi="Tahoma" w:cs="Tahoma"/>
                <w:b/>
                <w:bCs/>
              </w:rPr>
              <w:t>26.665.000,00</w:t>
            </w:r>
          </w:p>
        </w:tc>
        <w:tc>
          <w:tcPr>
            <w:tcW w:w="1749" w:type="dxa"/>
            <w:tcBorders>
              <w:top w:val="nil"/>
              <w:left w:val="nil"/>
              <w:bottom w:val="single" w:sz="6" w:space="0" w:color="auto"/>
              <w:right w:val="single" w:sz="6" w:space="0" w:color="auto"/>
            </w:tcBorders>
            <w:vAlign w:val="bottom"/>
          </w:tcPr>
          <w:p w:rsidR="00172ADA" w:rsidRDefault="00172ADA" w:rsidP="00D862BE">
            <w:pPr>
              <w:autoSpaceDE w:val="0"/>
              <w:autoSpaceDN w:val="0"/>
              <w:adjustRightInd w:val="0"/>
              <w:jc w:val="right"/>
              <w:rPr>
                <w:rFonts w:ascii="Tahoma" w:hAnsi="Tahoma" w:cs="Tahoma"/>
                <w:b/>
                <w:bCs/>
              </w:rPr>
            </w:pPr>
            <w:r>
              <w:rPr>
                <w:rFonts w:ascii="Tahoma" w:hAnsi="Tahoma" w:cs="Tahoma"/>
                <w:b/>
                <w:bCs/>
              </w:rPr>
              <w:t>8.418.107,00</w:t>
            </w:r>
          </w:p>
        </w:tc>
        <w:tc>
          <w:tcPr>
            <w:tcW w:w="1788" w:type="dxa"/>
            <w:tcBorders>
              <w:top w:val="nil"/>
              <w:left w:val="nil"/>
              <w:bottom w:val="single" w:sz="6" w:space="0" w:color="auto"/>
              <w:right w:val="single" w:sz="6" w:space="0" w:color="auto"/>
            </w:tcBorders>
            <w:vAlign w:val="bottom"/>
          </w:tcPr>
          <w:p w:rsidR="00172ADA" w:rsidRDefault="00B15AA2" w:rsidP="00D862BE">
            <w:pPr>
              <w:autoSpaceDE w:val="0"/>
              <w:autoSpaceDN w:val="0"/>
              <w:adjustRightInd w:val="0"/>
              <w:jc w:val="right"/>
              <w:rPr>
                <w:rFonts w:ascii="Tahoma" w:hAnsi="Tahoma" w:cs="Tahoma"/>
                <w:b/>
                <w:bCs/>
              </w:rPr>
            </w:pPr>
            <w:r>
              <w:rPr>
                <w:rFonts w:ascii="Tahoma" w:hAnsi="Tahoma" w:cs="Tahoma"/>
                <w:b/>
                <w:bCs/>
              </w:rPr>
              <w:t>31,57</w:t>
            </w:r>
          </w:p>
        </w:tc>
      </w:tr>
    </w:tbl>
    <w:p w:rsidR="006F4470" w:rsidRDefault="006F4470" w:rsidP="00FB2765">
      <w:pPr>
        <w:jc w:val="both"/>
        <w:rPr>
          <w:rFonts w:ascii="Times New Roman" w:hAnsi="Times New Roman" w:cs="Times New Roman"/>
          <w:sz w:val="26"/>
          <w:szCs w:val="26"/>
        </w:rPr>
      </w:pPr>
    </w:p>
    <w:p w:rsidR="006F4470" w:rsidRDefault="006F4470" w:rsidP="00FB2765">
      <w:pPr>
        <w:jc w:val="both"/>
        <w:rPr>
          <w:rFonts w:ascii="Times New Roman" w:hAnsi="Times New Roman" w:cs="Times New Roman"/>
          <w:sz w:val="26"/>
          <w:szCs w:val="26"/>
        </w:rPr>
      </w:pPr>
    </w:p>
    <w:p w:rsidR="00CD2685" w:rsidRDefault="00CD2685" w:rsidP="00FB2765">
      <w:pPr>
        <w:jc w:val="both"/>
        <w:rPr>
          <w:rFonts w:ascii="Times New Roman" w:hAnsi="Times New Roman" w:cs="Times New Roman"/>
          <w:sz w:val="26"/>
          <w:szCs w:val="26"/>
        </w:rPr>
      </w:pPr>
    </w:p>
    <w:p w:rsidR="004F2294" w:rsidRDefault="004F2294" w:rsidP="00FB2765">
      <w:pPr>
        <w:jc w:val="both"/>
        <w:rPr>
          <w:rFonts w:ascii="Times New Roman" w:hAnsi="Times New Roman" w:cs="Times New Roman"/>
          <w:sz w:val="26"/>
          <w:szCs w:val="26"/>
        </w:rPr>
      </w:pPr>
    </w:p>
    <w:p w:rsidR="004F2294" w:rsidRDefault="004F2294" w:rsidP="00FB2765">
      <w:pPr>
        <w:jc w:val="both"/>
        <w:rPr>
          <w:rFonts w:ascii="Times New Roman" w:hAnsi="Times New Roman" w:cs="Times New Roman"/>
          <w:sz w:val="26"/>
          <w:szCs w:val="26"/>
        </w:rPr>
      </w:pPr>
    </w:p>
    <w:p w:rsidR="004F2294" w:rsidRDefault="004F2294" w:rsidP="00FB2765">
      <w:pPr>
        <w:jc w:val="both"/>
        <w:rPr>
          <w:rFonts w:ascii="Times New Roman" w:hAnsi="Times New Roman" w:cs="Times New Roman"/>
          <w:sz w:val="26"/>
          <w:szCs w:val="26"/>
        </w:rPr>
      </w:pPr>
    </w:p>
    <w:p w:rsidR="00392C1F" w:rsidRDefault="00392C1F" w:rsidP="00FB2765">
      <w:pPr>
        <w:jc w:val="both"/>
        <w:rPr>
          <w:rFonts w:ascii="Times New Roman" w:hAnsi="Times New Roman" w:cs="Times New Roman"/>
          <w:sz w:val="26"/>
          <w:szCs w:val="26"/>
        </w:rPr>
      </w:pPr>
    </w:p>
    <w:p w:rsidR="00392C1F" w:rsidRDefault="00392C1F" w:rsidP="00FB2765">
      <w:pPr>
        <w:jc w:val="both"/>
        <w:rPr>
          <w:rFonts w:ascii="Times New Roman" w:hAnsi="Times New Roman" w:cs="Times New Roman"/>
          <w:sz w:val="26"/>
          <w:szCs w:val="26"/>
        </w:rPr>
      </w:pPr>
    </w:p>
    <w:p w:rsidR="00E00ABB" w:rsidRDefault="00E00ABB" w:rsidP="00E00ABB">
      <w:pPr>
        <w:spacing w:after="0"/>
        <w:jc w:val="both"/>
        <w:rPr>
          <w:rFonts w:ascii="Times New Roman" w:hAnsi="Times New Roman" w:cs="Times New Roman"/>
          <w:sz w:val="26"/>
          <w:szCs w:val="26"/>
        </w:rPr>
      </w:pPr>
    </w:p>
    <w:p w:rsidR="00392C1F" w:rsidRPr="00392C1F" w:rsidRDefault="00392C1F" w:rsidP="00392C1F">
      <w:pPr>
        <w:spacing w:after="0"/>
        <w:jc w:val="both"/>
        <w:rPr>
          <w:rFonts w:ascii="Times New Roman" w:hAnsi="Times New Roman" w:cs="Times New Roman"/>
          <w:b/>
          <w:sz w:val="20"/>
          <w:szCs w:val="20"/>
        </w:rPr>
      </w:pPr>
      <w:r w:rsidRPr="00392C1F">
        <w:rPr>
          <w:rFonts w:ascii="Times New Roman" w:hAnsi="Times New Roman" w:cs="Times New Roman"/>
          <w:b/>
          <w:sz w:val="20"/>
          <w:szCs w:val="20"/>
        </w:rPr>
        <w:lastRenderedPageBreak/>
        <w:t>Grafik</w:t>
      </w:r>
      <w:r w:rsidR="00D05095">
        <w:rPr>
          <w:rFonts w:ascii="Times New Roman" w:hAnsi="Times New Roman" w:cs="Times New Roman"/>
          <w:b/>
          <w:sz w:val="20"/>
          <w:szCs w:val="20"/>
        </w:rPr>
        <w:t>-5</w:t>
      </w:r>
      <w:r>
        <w:rPr>
          <w:rFonts w:ascii="Times New Roman" w:hAnsi="Times New Roman" w:cs="Times New Roman"/>
          <w:b/>
          <w:sz w:val="20"/>
          <w:szCs w:val="20"/>
        </w:rPr>
        <w:t xml:space="preserve">:  </w:t>
      </w:r>
      <w:r w:rsidR="00AA195B">
        <w:rPr>
          <w:rFonts w:ascii="Times New Roman" w:hAnsi="Times New Roman" w:cs="Times New Roman"/>
          <w:b/>
          <w:sz w:val="20"/>
          <w:szCs w:val="20"/>
        </w:rPr>
        <w:t>2008 Ocak-Haziran Dönemi Planlanan ve Gerçekleşen Bütçe Gelirleri .</w:t>
      </w:r>
    </w:p>
    <w:p w:rsidR="004F2294" w:rsidRDefault="00D862BE" w:rsidP="00FB2765">
      <w:pPr>
        <w:jc w:val="both"/>
        <w:rPr>
          <w:rFonts w:ascii="Times New Roman" w:hAnsi="Times New Roman" w:cs="Times New Roman"/>
          <w:sz w:val="26"/>
          <w:szCs w:val="26"/>
        </w:rPr>
      </w:pPr>
      <w:r>
        <w:rPr>
          <w:rFonts w:ascii="Arial TUR" w:hAnsi="Arial TUR" w:cs="Arial TUR"/>
          <w:noProof/>
          <w:sz w:val="20"/>
          <w:szCs w:val="20"/>
          <w:lang w:eastAsia="tr-TR"/>
        </w:rPr>
        <w:drawing>
          <wp:inline distT="0" distB="0" distL="0" distR="0">
            <wp:extent cx="5943600" cy="5295900"/>
            <wp:effectExtent l="19050" t="0" r="19050" b="0"/>
            <wp:docPr id="6" name="Nesnesi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F4470" w:rsidRDefault="006F4470" w:rsidP="00FB2765">
      <w:pPr>
        <w:jc w:val="both"/>
        <w:rPr>
          <w:rFonts w:ascii="Times New Roman" w:hAnsi="Times New Roman" w:cs="Times New Roman"/>
          <w:sz w:val="26"/>
          <w:szCs w:val="26"/>
        </w:rPr>
      </w:pPr>
    </w:p>
    <w:p w:rsidR="00AC0BA8" w:rsidRDefault="00AC0BA8" w:rsidP="00AC0BA8">
      <w:pPr>
        <w:jc w:val="both"/>
        <w:rPr>
          <w:rFonts w:ascii="Times New Roman" w:hAnsi="Times New Roman" w:cs="Times New Roman"/>
          <w:sz w:val="26"/>
          <w:szCs w:val="26"/>
        </w:rPr>
      </w:pPr>
      <w:r>
        <w:rPr>
          <w:rFonts w:ascii="Times New Roman" w:hAnsi="Times New Roman" w:cs="Times New Roman"/>
          <w:sz w:val="26"/>
          <w:szCs w:val="26"/>
        </w:rPr>
        <w:t xml:space="preserve">            2008 yılının Ocak-Haziran döneminde 2007 yılının aynı dönemine göre, Teşebbüs ve Mülkiyet Gelirlerinde</w:t>
      </w:r>
      <w:r w:rsidR="00E44D25">
        <w:rPr>
          <w:rFonts w:ascii="Times New Roman" w:hAnsi="Times New Roman" w:cs="Times New Roman"/>
          <w:sz w:val="26"/>
          <w:szCs w:val="26"/>
        </w:rPr>
        <w:t xml:space="preserve"> (Öz Gelir)</w:t>
      </w:r>
      <w:r>
        <w:rPr>
          <w:rFonts w:ascii="Times New Roman" w:hAnsi="Times New Roman" w:cs="Times New Roman"/>
          <w:sz w:val="26"/>
          <w:szCs w:val="26"/>
        </w:rPr>
        <w:t xml:space="preserve"> </w:t>
      </w:r>
      <w:r w:rsidR="004B4847">
        <w:rPr>
          <w:rFonts w:ascii="Times New Roman" w:hAnsi="Times New Roman" w:cs="Times New Roman"/>
          <w:sz w:val="26"/>
          <w:szCs w:val="26"/>
        </w:rPr>
        <w:t>2.504.205</w:t>
      </w:r>
      <w:r w:rsidR="000F4BAD">
        <w:rPr>
          <w:rFonts w:ascii="Times New Roman" w:hAnsi="Times New Roman" w:cs="Times New Roman"/>
          <w:sz w:val="26"/>
          <w:szCs w:val="26"/>
        </w:rPr>
        <w:t>,00</w:t>
      </w:r>
      <w:r w:rsidR="004B4847">
        <w:rPr>
          <w:rFonts w:ascii="Times New Roman" w:hAnsi="Times New Roman" w:cs="Times New Roman"/>
          <w:sz w:val="26"/>
          <w:szCs w:val="26"/>
        </w:rPr>
        <w:t xml:space="preserve">-YTL </w:t>
      </w:r>
      <w:r w:rsidR="000F4BAD">
        <w:rPr>
          <w:rFonts w:ascii="Times New Roman" w:hAnsi="Times New Roman" w:cs="Times New Roman"/>
          <w:sz w:val="26"/>
          <w:szCs w:val="26"/>
        </w:rPr>
        <w:t xml:space="preserve"> </w:t>
      </w:r>
      <w:r w:rsidR="004B4847">
        <w:rPr>
          <w:rFonts w:ascii="Times New Roman" w:hAnsi="Times New Roman" w:cs="Times New Roman"/>
          <w:sz w:val="26"/>
          <w:szCs w:val="26"/>
        </w:rPr>
        <w:t xml:space="preserve">ile </w:t>
      </w:r>
      <w:r w:rsidR="000F4BAD">
        <w:rPr>
          <w:rFonts w:ascii="Times New Roman" w:hAnsi="Times New Roman" w:cs="Times New Roman"/>
          <w:sz w:val="26"/>
          <w:szCs w:val="26"/>
        </w:rPr>
        <w:t xml:space="preserve"> </w:t>
      </w:r>
      <w:r>
        <w:rPr>
          <w:rFonts w:ascii="Times New Roman" w:hAnsi="Times New Roman" w:cs="Times New Roman"/>
          <w:sz w:val="26"/>
          <w:szCs w:val="26"/>
        </w:rPr>
        <w:t>%19,66</w:t>
      </w:r>
      <w:r w:rsidR="004F2294">
        <w:rPr>
          <w:rFonts w:ascii="Times New Roman" w:hAnsi="Times New Roman" w:cs="Times New Roman"/>
          <w:sz w:val="26"/>
          <w:szCs w:val="26"/>
        </w:rPr>
        <w:t xml:space="preserve"> artış</w:t>
      </w:r>
      <w:r>
        <w:rPr>
          <w:rFonts w:ascii="Times New Roman" w:hAnsi="Times New Roman" w:cs="Times New Roman"/>
          <w:sz w:val="26"/>
          <w:szCs w:val="26"/>
        </w:rPr>
        <w:t xml:space="preserve">, </w:t>
      </w:r>
      <w:r w:rsidR="005809E0">
        <w:rPr>
          <w:rFonts w:ascii="Times New Roman" w:hAnsi="Times New Roman" w:cs="Times New Roman"/>
          <w:sz w:val="26"/>
          <w:szCs w:val="26"/>
        </w:rPr>
        <w:t xml:space="preserve"> </w:t>
      </w:r>
      <w:r w:rsidR="008B26D7">
        <w:rPr>
          <w:rFonts w:ascii="Times New Roman" w:hAnsi="Times New Roman" w:cs="Times New Roman"/>
          <w:sz w:val="26"/>
          <w:szCs w:val="26"/>
        </w:rPr>
        <w:t>Hazine Yardım</w:t>
      </w:r>
      <w:r w:rsidR="005809E0">
        <w:rPr>
          <w:rFonts w:ascii="Times New Roman" w:hAnsi="Times New Roman" w:cs="Times New Roman"/>
          <w:sz w:val="26"/>
          <w:szCs w:val="26"/>
        </w:rPr>
        <w:t>larında</w:t>
      </w:r>
      <w:r>
        <w:rPr>
          <w:rFonts w:ascii="Times New Roman" w:hAnsi="Times New Roman" w:cs="Times New Roman"/>
          <w:sz w:val="26"/>
          <w:szCs w:val="26"/>
        </w:rPr>
        <w:t xml:space="preserve"> </w:t>
      </w:r>
      <w:r w:rsidR="004B4847">
        <w:rPr>
          <w:rFonts w:ascii="Times New Roman" w:hAnsi="Times New Roman" w:cs="Times New Roman"/>
          <w:sz w:val="26"/>
          <w:szCs w:val="26"/>
        </w:rPr>
        <w:t>5.900.000</w:t>
      </w:r>
      <w:r w:rsidR="000F4BAD">
        <w:rPr>
          <w:rFonts w:ascii="Times New Roman" w:hAnsi="Times New Roman" w:cs="Times New Roman"/>
          <w:sz w:val="26"/>
          <w:szCs w:val="26"/>
        </w:rPr>
        <w:t>,00</w:t>
      </w:r>
      <w:r w:rsidR="004B4847">
        <w:rPr>
          <w:rFonts w:ascii="Times New Roman" w:hAnsi="Times New Roman" w:cs="Times New Roman"/>
          <w:sz w:val="26"/>
          <w:szCs w:val="26"/>
        </w:rPr>
        <w:t xml:space="preserve">-YTL </w:t>
      </w:r>
      <w:r w:rsidR="000F4BAD">
        <w:rPr>
          <w:rFonts w:ascii="Times New Roman" w:hAnsi="Times New Roman" w:cs="Times New Roman"/>
          <w:sz w:val="26"/>
          <w:szCs w:val="26"/>
        </w:rPr>
        <w:t xml:space="preserve"> </w:t>
      </w:r>
      <w:r w:rsidR="004B4847">
        <w:rPr>
          <w:rFonts w:ascii="Times New Roman" w:hAnsi="Times New Roman" w:cs="Times New Roman"/>
          <w:sz w:val="26"/>
          <w:szCs w:val="26"/>
        </w:rPr>
        <w:t xml:space="preserve">ile </w:t>
      </w:r>
      <w:r w:rsidR="000F4BAD">
        <w:rPr>
          <w:rFonts w:ascii="Times New Roman" w:hAnsi="Times New Roman" w:cs="Times New Roman"/>
          <w:sz w:val="26"/>
          <w:szCs w:val="26"/>
        </w:rPr>
        <w:t xml:space="preserve"> </w:t>
      </w:r>
      <w:r>
        <w:rPr>
          <w:rFonts w:ascii="Times New Roman" w:hAnsi="Times New Roman" w:cs="Times New Roman"/>
          <w:sz w:val="26"/>
          <w:szCs w:val="26"/>
        </w:rPr>
        <w:t>%28,96</w:t>
      </w:r>
      <w:r w:rsidR="004F2294">
        <w:rPr>
          <w:rFonts w:ascii="Times New Roman" w:hAnsi="Times New Roman" w:cs="Times New Roman"/>
          <w:sz w:val="26"/>
          <w:szCs w:val="26"/>
        </w:rPr>
        <w:t xml:space="preserve"> </w:t>
      </w:r>
      <w:r w:rsidR="000F4BAD">
        <w:rPr>
          <w:rFonts w:ascii="Times New Roman" w:hAnsi="Times New Roman" w:cs="Times New Roman"/>
          <w:sz w:val="26"/>
          <w:szCs w:val="26"/>
        </w:rPr>
        <w:t xml:space="preserve"> </w:t>
      </w:r>
      <w:r w:rsidR="004F2294">
        <w:rPr>
          <w:rFonts w:ascii="Times New Roman" w:hAnsi="Times New Roman" w:cs="Times New Roman"/>
          <w:sz w:val="26"/>
          <w:szCs w:val="26"/>
        </w:rPr>
        <w:t>artış</w:t>
      </w:r>
      <w:r>
        <w:rPr>
          <w:rFonts w:ascii="Times New Roman" w:hAnsi="Times New Roman" w:cs="Times New Roman"/>
          <w:sz w:val="26"/>
          <w:szCs w:val="26"/>
        </w:rPr>
        <w:t xml:space="preserve">,  Diğer Gelirlerde ise </w:t>
      </w:r>
      <w:r w:rsidR="004B4847">
        <w:rPr>
          <w:rFonts w:ascii="Times New Roman" w:hAnsi="Times New Roman" w:cs="Times New Roman"/>
          <w:sz w:val="26"/>
          <w:szCs w:val="26"/>
        </w:rPr>
        <w:t xml:space="preserve">13.902.-YTL </w:t>
      </w:r>
      <w:r w:rsidR="000F4BAD">
        <w:rPr>
          <w:rFonts w:ascii="Times New Roman" w:hAnsi="Times New Roman" w:cs="Times New Roman"/>
          <w:sz w:val="26"/>
          <w:szCs w:val="26"/>
        </w:rPr>
        <w:t xml:space="preserve"> </w:t>
      </w:r>
      <w:r w:rsidR="004B4847">
        <w:rPr>
          <w:rFonts w:ascii="Times New Roman" w:hAnsi="Times New Roman" w:cs="Times New Roman"/>
          <w:sz w:val="26"/>
          <w:szCs w:val="26"/>
        </w:rPr>
        <w:t xml:space="preserve">ile </w:t>
      </w:r>
      <w:r>
        <w:rPr>
          <w:rFonts w:ascii="Times New Roman" w:hAnsi="Times New Roman" w:cs="Times New Roman"/>
          <w:sz w:val="26"/>
          <w:szCs w:val="26"/>
        </w:rPr>
        <w:t>%73,51</w:t>
      </w:r>
      <w:r w:rsidR="009C5533">
        <w:rPr>
          <w:rFonts w:ascii="Times New Roman" w:hAnsi="Times New Roman" w:cs="Times New Roman"/>
          <w:sz w:val="26"/>
          <w:szCs w:val="26"/>
        </w:rPr>
        <w:t xml:space="preserve"> </w:t>
      </w:r>
      <w:r w:rsidR="004F2294">
        <w:rPr>
          <w:rFonts w:ascii="Times New Roman" w:hAnsi="Times New Roman" w:cs="Times New Roman"/>
          <w:sz w:val="26"/>
          <w:szCs w:val="26"/>
        </w:rPr>
        <w:t>artış</w:t>
      </w:r>
      <w:r>
        <w:rPr>
          <w:rFonts w:ascii="Times New Roman" w:hAnsi="Times New Roman" w:cs="Times New Roman"/>
          <w:sz w:val="26"/>
          <w:szCs w:val="26"/>
        </w:rPr>
        <w:t xml:space="preserve"> olmak üzere Bütçe Gelirleri genel toplamında </w:t>
      </w:r>
      <w:r w:rsidR="004B4847">
        <w:rPr>
          <w:rFonts w:ascii="Times New Roman" w:hAnsi="Times New Roman" w:cs="Times New Roman"/>
          <w:sz w:val="26"/>
          <w:szCs w:val="26"/>
        </w:rPr>
        <w:t>8.418.107</w:t>
      </w:r>
      <w:r w:rsidR="000F4BAD">
        <w:rPr>
          <w:rFonts w:ascii="Times New Roman" w:hAnsi="Times New Roman" w:cs="Times New Roman"/>
          <w:sz w:val="26"/>
          <w:szCs w:val="26"/>
        </w:rPr>
        <w:t>,00</w:t>
      </w:r>
      <w:r w:rsidR="004B4847">
        <w:rPr>
          <w:rFonts w:ascii="Times New Roman" w:hAnsi="Times New Roman" w:cs="Times New Roman"/>
          <w:sz w:val="26"/>
          <w:szCs w:val="26"/>
        </w:rPr>
        <w:t xml:space="preserve">-YTL ile </w:t>
      </w:r>
      <w:r>
        <w:rPr>
          <w:rFonts w:ascii="Times New Roman" w:hAnsi="Times New Roman" w:cs="Times New Roman"/>
          <w:sz w:val="26"/>
          <w:szCs w:val="26"/>
        </w:rPr>
        <w:t xml:space="preserve">%26,10 </w:t>
      </w:r>
      <w:r w:rsidR="000F4BAD">
        <w:rPr>
          <w:rFonts w:ascii="Times New Roman" w:hAnsi="Times New Roman" w:cs="Times New Roman"/>
          <w:sz w:val="26"/>
          <w:szCs w:val="26"/>
        </w:rPr>
        <w:t xml:space="preserve"> </w:t>
      </w:r>
      <w:r>
        <w:rPr>
          <w:rFonts w:ascii="Times New Roman" w:hAnsi="Times New Roman" w:cs="Times New Roman"/>
          <w:sz w:val="26"/>
          <w:szCs w:val="26"/>
        </w:rPr>
        <w:t xml:space="preserve">artış gerçekleşmiştir.  </w:t>
      </w:r>
    </w:p>
    <w:p w:rsidR="0096300E" w:rsidRDefault="0096300E" w:rsidP="00AC0BA8">
      <w:pPr>
        <w:jc w:val="both"/>
        <w:rPr>
          <w:rFonts w:ascii="Times New Roman" w:hAnsi="Times New Roman" w:cs="Times New Roman"/>
          <w:sz w:val="26"/>
          <w:szCs w:val="26"/>
        </w:rPr>
      </w:pPr>
      <w:r>
        <w:rPr>
          <w:rFonts w:ascii="Times New Roman" w:hAnsi="Times New Roman" w:cs="Times New Roman"/>
          <w:sz w:val="26"/>
          <w:szCs w:val="26"/>
        </w:rPr>
        <w:t xml:space="preserve">           Bütçe Gelirlerinin 2008 Ocak-Haziran </w:t>
      </w:r>
      <w:r w:rsidR="00A2253E">
        <w:rPr>
          <w:rFonts w:ascii="Times New Roman" w:hAnsi="Times New Roman" w:cs="Times New Roman"/>
          <w:sz w:val="26"/>
          <w:szCs w:val="26"/>
        </w:rPr>
        <w:t xml:space="preserve">dönemi ile 2007 yılının aynı dönemine ilişkin karşılaştırmalar </w:t>
      </w:r>
      <w:r w:rsidR="00D05095">
        <w:rPr>
          <w:rFonts w:ascii="Times New Roman" w:hAnsi="Times New Roman" w:cs="Times New Roman"/>
          <w:sz w:val="26"/>
          <w:szCs w:val="26"/>
        </w:rPr>
        <w:t>ile oranları Tablo-2 ve Grafik-6</w:t>
      </w:r>
      <w:r w:rsidR="00A2253E">
        <w:rPr>
          <w:rFonts w:ascii="Times New Roman" w:hAnsi="Times New Roman" w:cs="Times New Roman"/>
          <w:sz w:val="26"/>
          <w:szCs w:val="26"/>
        </w:rPr>
        <w:t xml:space="preserve">’te gösterilmiştir.  </w:t>
      </w:r>
    </w:p>
    <w:p w:rsidR="005204FB" w:rsidRDefault="005204FB" w:rsidP="00AC0BA8">
      <w:pPr>
        <w:jc w:val="both"/>
        <w:rPr>
          <w:rFonts w:ascii="Times New Roman" w:hAnsi="Times New Roman" w:cs="Times New Roman"/>
          <w:sz w:val="26"/>
          <w:szCs w:val="26"/>
        </w:rPr>
      </w:pPr>
    </w:p>
    <w:p w:rsidR="00751441" w:rsidRDefault="00751441" w:rsidP="00AC0BA8">
      <w:pPr>
        <w:jc w:val="both"/>
        <w:rPr>
          <w:rFonts w:ascii="Times New Roman" w:hAnsi="Times New Roman" w:cs="Times New Roman"/>
          <w:sz w:val="26"/>
          <w:szCs w:val="26"/>
        </w:rPr>
      </w:pPr>
    </w:p>
    <w:p w:rsidR="00DE00BD" w:rsidRDefault="00DE00BD" w:rsidP="00DE00BD">
      <w:pPr>
        <w:spacing w:after="0"/>
        <w:jc w:val="both"/>
        <w:rPr>
          <w:rFonts w:ascii="Times New Roman" w:hAnsi="Times New Roman" w:cs="Times New Roman"/>
          <w:sz w:val="26"/>
          <w:szCs w:val="26"/>
        </w:rPr>
      </w:pPr>
    </w:p>
    <w:p w:rsidR="00EE4A27" w:rsidRDefault="00EE4A27" w:rsidP="00DE00BD">
      <w:pPr>
        <w:spacing w:after="0"/>
        <w:jc w:val="both"/>
        <w:rPr>
          <w:rFonts w:ascii="Times New Roman" w:hAnsi="Times New Roman" w:cs="Times New Roman"/>
          <w:sz w:val="26"/>
          <w:szCs w:val="26"/>
        </w:rPr>
      </w:pPr>
    </w:p>
    <w:p w:rsidR="00224699" w:rsidRDefault="00224699" w:rsidP="00DE00BD">
      <w:pPr>
        <w:spacing w:after="0"/>
        <w:jc w:val="both"/>
        <w:rPr>
          <w:rFonts w:ascii="Times New Roman" w:hAnsi="Times New Roman" w:cs="Times New Roman"/>
          <w:sz w:val="26"/>
          <w:szCs w:val="26"/>
        </w:rPr>
      </w:pPr>
    </w:p>
    <w:p w:rsidR="006F4470" w:rsidRPr="00544ED7" w:rsidRDefault="006F4470" w:rsidP="006F4470">
      <w:pPr>
        <w:spacing w:after="0"/>
        <w:jc w:val="both"/>
        <w:rPr>
          <w:rFonts w:ascii="Times New Roman" w:hAnsi="Times New Roman" w:cs="Times New Roman"/>
          <w:b/>
          <w:sz w:val="20"/>
          <w:szCs w:val="20"/>
        </w:rPr>
      </w:pPr>
      <w:r w:rsidRPr="00544ED7">
        <w:rPr>
          <w:rFonts w:ascii="Times New Roman" w:hAnsi="Times New Roman" w:cs="Times New Roman"/>
          <w:b/>
          <w:sz w:val="20"/>
          <w:szCs w:val="20"/>
        </w:rPr>
        <w:lastRenderedPageBreak/>
        <w:t>Tablo</w:t>
      </w:r>
      <w:r w:rsidR="00751441" w:rsidRPr="00544ED7">
        <w:rPr>
          <w:rFonts w:ascii="Times New Roman" w:hAnsi="Times New Roman" w:cs="Times New Roman"/>
          <w:b/>
          <w:sz w:val="20"/>
          <w:szCs w:val="20"/>
        </w:rPr>
        <w:t>-2</w:t>
      </w:r>
      <w:r w:rsidRPr="00544ED7">
        <w:rPr>
          <w:rFonts w:ascii="Times New Roman" w:hAnsi="Times New Roman" w:cs="Times New Roman"/>
          <w:b/>
          <w:sz w:val="20"/>
          <w:szCs w:val="20"/>
        </w:rPr>
        <w:t xml:space="preserve"> : </w:t>
      </w:r>
      <w:r w:rsidR="003D33A1" w:rsidRPr="00544ED7">
        <w:rPr>
          <w:rFonts w:ascii="Times New Roman" w:hAnsi="Times New Roman" w:cs="Times New Roman"/>
          <w:b/>
          <w:sz w:val="20"/>
          <w:szCs w:val="20"/>
        </w:rPr>
        <w:t xml:space="preserve">2007-2008 Ocak-Haziran Dönemi </w:t>
      </w:r>
      <w:r w:rsidR="00751441" w:rsidRPr="00544ED7">
        <w:rPr>
          <w:rFonts w:ascii="Times New Roman" w:hAnsi="Times New Roman" w:cs="Times New Roman"/>
          <w:b/>
          <w:sz w:val="20"/>
          <w:szCs w:val="20"/>
        </w:rPr>
        <w:t>Bütçe Gelirlerinin K</w:t>
      </w:r>
      <w:r w:rsidRPr="00544ED7">
        <w:rPr>
          <w:rFonts w:ascii="Times New Roman" w:hAnsi="Times New Roman" w:cs="Times New Roman"/>
          <w:b/>
          <w:sz w:val="20"/>
          <w:szCs w:val="20"/>
        </w:rPr>
        <w:t>arşılaştırılması</w:t>
      </w:r>
      <w:r w:rsidR="003D33A1" w:rsidRPr="00544ED7">
        <w:rPr>
          <w:rFonts w:ascii="Times New Roman" w:hAnsi="Times New Roman" w:cs="Times New Roman"/>
          <w:b/>
          <w:sz w:val="20"/>
          <w:szCs w:val="20"/>
        </w:rPr>
        <w:t xml:space="preserve"> ve Oranları</w:t>
      </w:r>
      <w:r w:rsidR="00544ED7" w:rsidRPr="00544ED7">
        <w:rPr>
          <w:rFonts w:ascii="Times New Roman" w:hAnsi="Times New Roman" w:cs="Times New Roman"/>
          <w:b/>
          <w:sz w:val="20"/>
          <w:szCs w:val="20"/>
        </w:rPr>
        <w:t>.</w:t>
      </w:r>
    </w:p>
    <w:tbl>
      <w:tblPr>
        <w:tblW w:w="9404" w:type="dxa"/>
        <w:tblInd w:w="70" w:type="dxa"/>
        <w:tblLayout w:type="fixed"/>
        <w:tblCellMar>
          <w:left w:w="70" w:type="dxa"/>
          <w:right w:w="70" w:type="dxa"/>
        </w:tblCellMar>
        <w:tblLook w:val="0000"/>
      </w:tblPr>
      <w:tblGrid>
        <w:gridCol w:w="3972"/>
        <w:gridCol w:w="1850"/>
        <w:gridCol w:w="1771"/>
        <w:gridCol w:w="1811"/>
      </w:tblGrid>
      <w:tr w:rsidR="00F9478F" w:rsidTr="008C64EC">
        <w:trPr>
          <w:trHeight w:val="509"/>
        </w:trPr>
        <w:tc>
          <w:tcPr>
            <w:tcW w:w="3972" w:type="dxa"/>
            <w:vMerge w:val="restart"/>
            <w:tcBorders>
              <w:top w:val="single" w:sz="6" w:space="0" w:color="auto"/>
              <w:left w:val="single" w:sz="6" w:space="0" w:color="auto"/>
              <w:bottom w:val="single" w:sz="6" w:space="0" w:color="auto"/>
              <w:right w:val="single" w:sz="6" w:space="0" w:color="auto"/>
            </w:tcBorders>
            <w:vAlign w:val="center"/>
          </w:tcPr>
          <w:p w:rsidR="00F9478F" w:rsidRPr="001801E1" w:rsidRDefault="00F9478F" w:rsidP="003D07BA">
            <w:pPr>
              <w:autoSpaceDE w:val="0"/>
              <w:autoSpaceDN w:val="0"/>
              <w:adjustRightInd w:val="0"/>
              <w:jc w:val="center"/>
              <w:rPr>
                <w:rFonts w:ascii="Tahoma" w:hAnsi="Tahoma" w:cs="Tahoma"/>
                <w:b/>
                <w:bCs/>
              </w:rPr>
            </w:pPr>
            <w:r w:rsidRPr="001801E1">
              <w:rPr>
                <w:rFonts w:ascii="Tahoma" w:hAnsi="Tahoma" w:cs="Tahoma"/>
                <w:b/>
                <w:bCs/>
              </w:rPr>
              <w:t>G</w:t>
            </w:r>
            <w:r w:rsidR="003D07BA">
              <w:rPr>
                <w:rFonts w:ascii="Tahoma" w:hAnsi="Tahoma" w:cs="Tahoma"/>
                <w:b/>
                <w:bCs/>
              </w:rPr>
              <w:t>elir Türü</w:t>
            </w:r>
          </w:p>
        </w:tc>
        <w:tc>
          <w:tcPr>
            <w:tcW w:w="1850" w:type="dxa"/>
            <w:vMerge w:val="restart"/>
            <w:tcBorders>
              <w:top w:val="single" w:sz="6" w:space="0" w:color="auto"/>
              <w:left w:val="single" w:sz="6" w:space="0" w:color="auto"/>
              <w:bottom w:val="single" w:sz="6" w:space="0" w:color="auto"/>
              <w:right w:val="single" w:sz="6" w:space="0" w:color="auto"/>
            </w:tcBorders>
            <w:vAlign w:val="center"/>
          </w:tcPr>
          <w:p w:rsidR="00F9478F" w:rsidRDefault="00002B0A" w:rsidP="0004112A">
            <w:pPr>
              <w:autoSpaceDE w:val="0"/>
              <w:autoSpaceDN w:val="0"/>
              <w:adjustRightInd w:val="0"/>
              <w:jc w:val="center"/>
              <w:rPr>
                <w:rFonts w:ascii="Tahoma" w:hAnsi="Tahoma" w:cs="Tahoma"/>
                <w:b/>
                <w:bCs/>
              </w:rPr>
            </w:pPr>
            <w:r>
              <w:rPr>
                <w:rFonts w:ascii="Tahoma" w:hAnsi="Tahoma" w:cs="Tahoma"/>
                <w:b/>
                <w:bCs/>
              </w:rPr>
              <w:t>2007</w:t>
            </w:r>
          </w:p>
        </w:tc>
        <w:tc>
          <w:tcPr>
            <w:tcW w:w="1771" w:type="dxa"/>
            <w:vMerge w:val="restart"/>
            <w:tcBorders>
              <w:top w:val="single" w:sz="6" w:space="0" w:color="auto"/>
              <w:left w:val="single" w:sz="6" w:space="0" w:color="auto"/>
              <w:bottom w:val="single" w:sz="6" w:space="0" w:color="auto"/>
              <w:right w:val="single" w:sz="6" w:space="0" w:color="auto"/>
            </w:tcBorders>
            <w:vAlign w:val="center"/>
          </w:tcPr>
          <w:p w:rsidR="00F9478F" w:rsidRDefault="00002B0A" w:rsidP="0004112A">
            <w:pPr>
              <w:autoSpaceDE w:val="0"/>
              <w:autoSpaceDN w:val="0"/>
              <w:adjustRightInd w:val="0"/>
              <w:jc w:val="center"/>
              <w:rPr>
                <w:rFonts w:ascii="Tahoma" w:hAnsi="Tahoma" w:cs="Tahoma"/>
                <w:b/>
                <w:bCs/>
              </w:rPr>
            </w:pPr>
            <w:r>
              <w:rPr>
                <w:rFonts w:ascii="Tahoma" w:hAnsi="Tahoma" w:cs="Tahoma"/>
                <w:b/>
                <w:bCs/>
              </w:rPr>
              <w:t>2008</w:t>
            </w:r>
          </w:p>
        </w:tc>
        <w:tc>
          <w:tcPr>
            <w:tcW w:w="1811" w:type="dxa"/>
            <w:vMerge w:val="restart"/>
            <w:tcBorders>
              <w:top w:val="single" w:sz="6" w:space="0" w:color="auto"/>
              <w:left w:val="single" w:sz="6" w:space="0" w:color="auto"/>
              <w:bottom w:val="single" w:sz="6" w:space="0" w:color="auto"/>
              <w:right w:val="single" w:sz="6" w:space="0" w:color="auto"/>
            </w:tcBorders>
            <w:vAlign w:val="center"/>
          </w:tcPr>
          <w:p w:rsidR="00F9478F" w:rsidRPr="00E44D25" w:rsidRDefault="00B764FB" w:rsidP="0004112A">
            <w:pPr>
              <w:autoSpaceDE w:val="0"/>
              <w:autoSpaceDN w:val="0"/>
              <w:adjustRightInd w:val="0"/>
              <w:jc w:val="center"/>
              <w:rPr>
                <w:rFonts w:ascii="Tahoma" w:hAnsi="Tahoma" w:cs="Tahoma"/>
                <w:b/>
                <w:bCs/>
                <w:sz w:val="20"/>
                <w:szCs w:val="20"/>
              </w:rPr>
            </w:pPr>
            <w:r w:rsidRPr="00E44D25">
              <w:rPr>
                <w:rFonts w:ascii="Tahoma" w:hAnsi="Tahoma" w:cs="Tahoma"/>
                <w:b/>
                <w:bCs/>
                <w:sz w:val="20"/>
                <w:szCs w:val="20"/>
              </w:rPr>
              <w:t xml:space="preserve">ARTIŞ </w:t>
            </w:r>
            <w:r w:rsidR="00F9478F" w:rsidRPr="00E44D25">
              <w:rPr>
                <w:rFonts w:ascii="Tahoma" w:hAnsi="Tahoma" w:cs="Tahoma"/>
                <w:b/>
                <w:bCs/>
                <w:sz w:val="20"/>
                <w:szCs w:val="20"/>
              </w:rPr>
              <w:t>ORA</w:t>
            </w:r>
            <w:r w:rsidRPr="00E44D25">
              <w:rPr>
                <w:rFonts w:ascii="Tahoma" w:hAnsi="Tahoma" w:cs="Tahoma"/>
                <w:b/>
                <w:bCs/>
                <w:sz w:val="20"/>
                <w:szCs w:val="20"/>
              </w:rPr>
              <w:t>NI</w:t>
            </w:r>
          </w:p>
          <w:p w:rsidR="00B764FB" w:rsidRDefault="00B764FB" w:rsidP="0004112A">
            <w:pPr>
              <w:autoSpaceDE w:val="0"/>
              <w:autoSpaceDN w:val="0"/>
              <w:adjustRightInd w:val="0"/>
              <w:jc w:val="center"/>
              <w:rPr>
                <w:rFonts w:ascii="Tahoma" w:hAnsi="Tahoma" w:cs="Tahoma"/>
                <w:b/>
                <w:bCs/>
              </w:rPr>
            </w:pPr>
            <w:r>
              <w:rPr>
                <w:rFonts w:ascii="Tahoma" w:hAnsi="Tahoma" w:cs="Tahoma"/>
                <w:b/>
                <w:bCs/>
              </w:rPr>
              <w:t>%</w:t>
            </w:r>
          </w:p>
        </w:tc>
      </w:tr>
      <w:tr w:rsidR="00F9478F" w:rsidTr="008C64EC">
        <w:trPr>
          <w:trHeight w:val="574"/>
        </w:trPr>
        <w:tc>
          <w:tcPr>
            <w:tcW w:w="3972" w:type="dxa"/>
            <w:vMerge/>
            <w:tcBorders>
              <w:top w:val="single" w:sz="6" w:space="0" w:color="auto"/>
              <w:left w:val="single" w:sz="6" w:space="0" w:color="auto"/>
              <w:bottom w:val="single" w:sz="6" w:space="0" w:color="auto"/>
              <w:right w:val="single" w:sz="6" w:space="0" w:color="auto"/>
            </w:tcBorders>
            <w:vAlign w:val="center"/>
          </w:tcPr>
          <w:p w:rsidR="00F9478F" w:rsidRDefault="00F9478F" w:rsidP="0004112A">
            <w:pPr>
              <w:autoSpaceDE w:val="0"/>
              <w:autoSpaceDN w:val="0"/>
              <w:adjustRightInd w:val="0"/>
              <w:rPr>
                <w:rFonts w:ascii="Tahoma" w:hAnsi="Tahoma" w:cs="Tahoma"/>
                <w:b/>
                <w:bCs/>
                <w:sz w:val="16"/>
                <w:szCs w:val="16"/>
              </w:rPr>
            </w:pPr>
          </w:p>
        </w:tc>
        <w:tc>
          <w:tcPr>
            <w:tcW w:w="1850" w:type="dxa"/>
            <w:vMerge/>
            <w:tcBorders>
              <w:top w:val="single" w:sz="6" w:space="0" w:color="auto"/>
              <w:left w:val="single" w:sz="6" w:space="0" w:color="auto"/>
              <w:bottom w:val="single" w:sz="6" w:space="0" w:color="auto"/>
              <w:right w:val="single" w:sz="6" w:space="0" w:color="auto"/>
            </w:tcBorders>
            <w:vAlign w:val="center"/>
          </w:tcPr>
          <w:p w:rsidR="00F9478F" w:rsidRDefault="00F9478F" w:rsidP="0004112A">
            <w:pPr>
              <w:autoSpaceDE w:val="0"/>
              <w:autoSpaceDN w:val="0"/>
              <w:adjustRightInd w:val="0"/>
              <w:rPr>
                <w:rFonts w:ascii="Tahoma" w:hAnsi="Tahoma" w:cs="Tahoma"/>
                <w:b/>
                <w:bCs/>
              </w:rPr>
            </w:pPr>
          </w:p>
        </w:tc>
        <w:tc>
          <w:tcPr>
            <w:tcW w:w="1771" w:type="dxa"/>
            <w:vMerge/>
            <w:tcBorders>
              <w:top w:val="single" w:sz="6" w:space="0" w:color="auto"/>
              <w:left w:val="single" w:sz="6" w:space="0" w:color="auto"/>
              <w:bottom w:val="single" w:sz="6" w:space="0" w:color="auto"/>
              <w:right w:val="single" w:sz="6" w:space="0" w:color="auto"/>
            </w:tcBorders>
            <w:vAlign w:val="center"/>
          </w:tcPr>
          <w:p w:rsidR="00F9478F" w:rsidRDefault="00F9478F" w:rsidP="0004112A">
            <w:pPr>
              <w:autoSpaceDE w:val="0"/>
              <w:autoSpaceDN w:val="0"/>
              <w:adjustRightInd w:val="0"/>
              <w:rPr>
                <w:rFonts w:ascii="Tahoma" w:hAnsi="Tahoma" w:cs="Tahoma"/>
                <w:b/>
                <w:bCs/>
              </w:rPr>
            </w:pPr>
          </w:p>
        </w:tc>
        <w:tc>
          <w:tcPr>
            <w:tcW w:w="1811" w:type="dxa"/>
            <w:vMerge/>
            <w:tcBorders>
              <w:top w:val="single" w:sz="6" w:space="0" w:color="auto"/>
              <w:left w:val="single" w:sz="6" w:space="0" w:color="auto"/>
              <w:bottom w:val="single" w:sz="6" w:space="0" w:color="auto"/>
              <w:right w:val="single" w:sz="6" w:space="0" w:color="auto"/>
            </w:tcBorders>
            <w:vAlign w:val="center"/>
          </w:tcPr>
          <w:p w:rsidR="00F9478F" w:rsidRDefault="00F9478F" w:rsidP="0004112A">
            <w:pPr>
              <w:autoSpaceDE w:val="0"/>
              <w:autoSpaceDN w:val="0"/>
              <w:adjustRightInd w:val="0"/>
              <w:rPr>
                <w:rFonts w:ascii="Tahoma" w:hAnsi="Tahoma" w:cs="Tahoma"/>
                <w:b/>
                <w:bCs/>
              </w:rPr>
            </w:pPr>
          </w:p>
        </w:tc>
      </w:tr>
      <w:tr w:rsidR="00F9478F" w:rsidTr="008C64EC">
        <w:trPr>
          <w:trHeight w:val="744"/>
        </w:trPr>
        <w:tc>
          <w:tcPr>
            <w:tcW w:w="3972" w:type="dxa"/>
            <w:tcBorders>
              <w:top w:val="nil"/>
              <w:left w:val="single" w:sz="6" w:space="0" w:color="auto"/>
              <w:bottom w:val="single" w:sz="6" w:space="0" w:color="auto"/>
              <w:right w:val="single" w:sz="6" w:space="0" w:color="auto"/>
            </w:tcBorders>
            <w:vAlign w:val="center"/>
          </w:tcPr>
          <w:p w:rsidR="002A024E" w:rsidRDefault="002A024E" w:rsidP="002A024E">
            <w:pPr>
              <w:autoSpaceDE w:val="0"/>
              <w:autoSpaceDN w:val="0"/>
              <w:adjustRightInd w:val="0"/>
              <w:rPr>
                <w:rFonts w:ascii="Tahoma" w:hAnsi="Tahoma" w:cs="Tahoma"/>
                <w:b/>
                <w:bCs/>
                <w:sz w:val="20"/>
                <w:szCs w:val="20"/>
              </w:rPr>
            </w:pPr>
          </w:p>
          <w:p w:rsidR="001A12C6" w:rsidRPr="003D07BA" w:rsidRDefault="00F9478F" w:rsidP="002A024E">
            <w:pPr>
              <w:autoSpaceDE w:val="0"/>
              <w:autoSpaceDN w:val="0"/>
              <w:adjustRightInd w:val="0"/>
              <w:rPr>
                <w:rFonts w:ascii="Tahoma" w:hAnsi="Tahoma" w:cs="Tahoma"/>
                <w:b/>
                <w:bCs/>
                <w:sz w:val="20"/>
                <w:szCs w:val="20"/>
              </w:rPr>
            </w:pPr>
            <w:r w:rsidRPr="003D07BA">
              <w:rPr>
                <w:rFonts w:ascii="Tahoma" w:hAnsi="Tahoma" w:cs="Tahoma"/>
                <w:b/>
                <w:bCs/>
                <w:sz w:val="20"/>
                <w:szCs w:val="20"/>
              </w:rPr>
              <w:t>TEŞEBBÜS VE MÜLKİYET GELİRLER</w:t>
            </w:r>
            <w:r w:rsidR="001A12C6" w:rsidRPr="003D07BA">
              <w:rPr>
                <w:rFonts w:ascii="Tahoma" w:hAnsi="Tahoma" w:cs="Tahoma"/>
                <w:b/>
                <w:bCs/>
                <w:sz w:val="20"/>
                <w:szCs w:val="20"/>
              </w:rPr>
              <w:t>İ</w:t>
            </w:r>
          </w:p>
        </w:tc>
        <w:tc>
          <w:tcPr>
            <w:tcW w:w="1850" w:type="dxa"/>
            <w:tcBorders>
              <w:top w:val="nil"/>
              <w:left w:val="nil"/>
              <w:bottom w:val="single" w:sz="6" w:space="0" w:color="auto"/>
              <w:right w:val="single" w:sz="6" w:space="0" w:color="auto"/>
            </w:tcBorders>
            <w:vAlign w:val="bottom"/>
          </w:tcPr>
          <w:p w:rsidR="00F9478F" w:rsidRPr="002A024E" w:rsidRDefault="00002B0A" w:rsidP="0004112A">
            <w:pPr>
              <w:autoSpaceDE w:val="0"/>
              <w:autoSpaceDN w:val="0"/>
              <w:adjustRightInd w:val="0"/>
              <w:jc w:val="right"/>
              <w:rPr>
                <w:rFonts w:ascii="Tahoma" w:hAnsi="Tahoma" w:cs="Tahoma"/>
              </w:rPr>
            </w:pPr>
            <w:r w:rsidRPr="002A024E">
              <w:rPr>
                <w:rFonts w:ascii="Tahoma" w:hAnsi="Tahoma" w:cs="Tahoma"/>
              </w:rPr>
              <w:t>2.092.753,00</w:t>
            </w:r>
          </w:p>
        </w:tc>
        <w:tc>
          <w:tcPr>
            <w:tcW w:w="1771" w:type="dxa"/>
            <w:tcBorders>
              <w:top w:val="nil"/>
              <w:left w:val="nil"/>
              <w:bottom w:val="single" w:sz="6" w:space="0" w:color="auto"/>
              <w:right w:val="single" w:sz="6" w:space="0" w:color="auto"/>
            </w:tcBorders>
            <w:vAlign w:val="bottom"/>
          </w:tcPr>
          <w:p w:rsidR="00F9478F" w:rsidRPr="002A024E" w:rsidRDefault="00F9478F" w:rsidP="00F9478F">
            <w:pPr>
              <w:autoSpaceDE w:val="0"/>
              <w:autoSpaceDN w:val="0"/>
              <w:adjustRightInd w:val="0"/>
              <w:jc w:val="right"/>
              <w:rPr>
                <w:rFonts w:ascii="Tahoma" w:hAnsi="Tahoma" w:cs="Tahoma"/>
              </w:rPr>
            </w:pPr>
            <w:r w:rsidRPr="002A024E">
              <w:rPr>
                <w:rFonts w:ascii="Tahoma" w:hAnsi="Tahoma" w:cs="Tahoma"/>
              </w:rPr>
              <w:t>2.504.205</w:t>
            </w:r>
            <w:r w:rsidR="00002B0A" w:rsidRPr="002A024E">
              <w:rPr>
                <w:rFonts w:ascii="Tahoma" w:hAnsi="Tahoma" w:cs="Tahoma"/>
              </w:rPr>
              <w:t>,00</w:t>
            </w:r>
          </w:p>
        </w:tc>
        <w:tc>
          <w:tcPr>
            <w:tcW w:w="1811" w:type="dxa"/>
            <w:tcBorders>
              <w:top w:val="nil"/>
              <w:left w:val="nil"/>
              <w:bottom w:val="single" w:sz="6" w:space="0" w:color="auto"/>
              <w:right w:val="single" w:sz="6" w:space="0" w:color="auto"/>
            </w:tcBorders>
            <w:vAlign w:val="bottom"/>
          </w:tcPr>
          <w:p w:rsidR="00F9478F" w:rsidRPr="002A024E" w:rsidRDefault="00B764FB" w:rsidP="0004112A">
            <w:pPr>
              <w:autoSpaceDE w:val="0"/>
              <w:autoSpaceDN w:val="0"/>
              <w:adjustRightInd w:val="0"/>
              <w:jc w:val="right"/>
              <w:rPr>
                <w:rFonts w:ascii="Tahoma" w:hAnsi="Tahoma" w:cs="Tahoma"/>
              </w:rPr>
            </w:pPr>
            <w:r w:rsidRPr="002A024E">
              <w:rPr>
                <w:rFonts w:ascii="Tahoma" w:hAnsi="Tahoma" w:cs="Tahoma"/>
              </w:rPr>
              <w:t>19,66</w:t>
            </w:r>
          </w:p>
        </w:tc>
      </w:tr>
      <w:tr w:rsidR="00F9478F" w:rsidTr="008C64EC">
        <w:trPr>
          <w:trHeight w:val="862"/>
        </w:trPr>
        <w:tc>
          <w:tcPr>
            <w:tcW w:w="3972" w:type="dxa"/>
            <w:tcBorders>
              <w:top w:val="nil"/>
              <w:left w:val="single" w:sz="6" w:space="0" w:color="auto"/>
              <w:bottom w:val="single" w:sz="6" w:space="0" w:color="auto"/>
              <w:right w:val="single" w:sz="6" w:space="0" w:color="auto"/>
            </w:tcBorders>
            <w:vAlign w:val="bottom"/>
          </w:tcPr>
          <w:p w:rsidR="00F9478F" w:rsidRPr="003D07BA" w:rsidRDefault="009D37A8" w:rsidP="003D07BA">
            <w:pPr>
              <w:autoSpaceDE w:val="0"/>
              <w:autoSpaceDN w:val="0"/>
              <w:adjustRightInd w:val="0"/>
              <w:rPr>
                <w:rFonts w:ascii="Tahoma" w:hAnsi="Tahoma" w:cs="Tahoma"/>
                <w:b/>
                <w:bCs/>
                <w:sz w:val="20"/>
                <w:szCs w:val="20"/>
              </w:rPr>
            </w:pPr>
            <w:r w:rsidRPr="003D07BA">
              <w:rPr>
                <w:rFonts w:ascii="Tahoma" w:hAnsi="Tahoma" w:cs="Tahoma"/>
                <w:b/>
                <w:bCs/>
                <w:sz w:val="20"/>
                <w:szCs w:val="20"/>
              </w:rPr>
              <w:t>H</w:t>
            </w:r>
            <w:r w:rsidR="003D07BA">
              <w:rPr>
                <w:rFonts w:ascii="Tahoma" w:hAnsi="Tahoma" w:cs="Tahoma"/>
                <w:b/>
                <w:bCs/>
                <w:sz w:val="20"/>
                <w:szCs w:val="20"/>
              </w:rPr>
              <w:t>AZİNE YARDIMI</w:t>
            </w:r>
          </w:p>
        </w:tc>
        <w:tc>
          <w:tcPr>
            <w:tcW w:w="1850" w:type="dxa"/>
            <w:tcBorders>
              <w:top w:val="nil"/>
              <w:left w:val="nil"/>
              <w:bottom w:val="single" w:sz="6" w:space="0" w:color="auto"/>
              <w:right w:val="single" w:sz="6" w:space="0" w:color="auto"/>
            </w:tcBorders>
            <w:vAlign w:val="bottom"/>
          </w:tcPr>
          <w:p w:rsidR="00F9478F" w:rsidRPr="002A024E" w:rsidRDefault="00002B0A" w:rsidP="0004112A">
            <w:pPr>
              <w:autoSpaceDE w:val="0"/>
              <w:autoSpaceDN w:val="0"/>
              <w:adjustRightInd w:val="0"/>
              <w:jc w:val="right"/>
              <w:rPr>
                <w:rFonts w:ascii="Tahoma" w:hAnsi="Tahoma" w:cs="Tahoma"/>
              </w:rPr>
            </w:pPr>
            <w:r w:rsidRPr="002A024E">
              <w:rPr>
                <w:rFonts w:ascii="Tahoma" w:hAnsi="Tahoma" w:cs="Tahoma"/>
              </w:rPr>
              <w:t>4.575.000,00</w:t>
            </w:r>
          </w:p>
        </w:tc>
        <w:tc>
          <w:tcPr>
            <w:tcW w:w="1771" w:type="dxa"/>
            <w:tcBorders>
              <w:top w:val="nil"/>
              <w:left w:val="nil"/>
              <w:bottom w:val="single" w:sz="6" w:space="0" w:color="auto"/>
              <w:right w:val="single" w:sz="6" w:space="0" w:color="auto"/>
            </w:tcBorders>
            <w:vAlign w:val="bottom"/>
          </w:tcPr>
          <w:p w:rsidR="00F9478F" w:rsidRPr="002A024E" w:rsidRDefault="00F9478F" w:rsidP="0004112A">
            <w:pPr>
              <w:autoSpaceDE w:val="0"/>
              <w:autoSpaceDN w:val="0"/>
              <w:adjustRightInd w:val="0"/>
              <w:jc w:val="right"/>
              <w:rPr>
                <w:rFonts w:ascii="Tahoma" w:hAnsi="Tahoma" w:cs="Tahoma"/>
              </w:rPr>
            </w:pPr>
            <w:r w:rsidRPr="002A024E">
              <w:rPr>
                <w:rFonts w:ascii="Tahoma" w:hAnsi="Tahoma" w:cs="Tahoma"/>
              </w:rPr>
              <w:t>5.900.000</w:t>
            </w:r>
            <w:r w:rsidR="00002B0A" w:rsidRPr="002A024E">
              <w:rPr>
                <w:rFonts w:ascii="Tahoma" w:hAnsi="Tahoma" w:cs="Tahoma"/>
              </w:rPr>
              <w:t>,00</w:t>
            </w:r>
          </w:p>
        </w:tc>
        <w:tc>
          <w:tcPr>
            <w:tcW w:w="1811" w:type="dxa"/>
            <w:tcBorders>
              <w:top w:val="nil"/>
              <w:left w:val="nil"/>
              <w:bottom w:val="single" w:sz="6" w:space="0" w:color="auto"/>
              <w:right w:val="single" w:sz="6" w:space="0" w:color="auto"/>
            </w:tcBorders>
            <w:vAlign w:val="bottom"/>
          </w:tcPr>
          <w:p w:rsidR="00F9478F" w:rsidRPr="002A024E" w:rsidRDefault="00B764FB" w:rsidP="0004112A">
            <w:pPr>
              <w:autoSpaceDE w:val="0"/>
              <w:autoSpaceDN w:val="0"/>
              <w:adjustRightInd w:val="0"/>
              <w:jc w:val="right"/>
              <w:rPr>
                <w:rFonts w:ascii="Tahoma" w:hAnsi="Tahoma" w:cs="Tahoma"/>
              </w:rPr>
            </w:pPr>
            <w:r w:rsidRPr="002A024E">
              <w:rPr>
                <w:rFonts w:ascii="Tahoma" w:hAnsi="Tahoma" w:cs="Tahoma"/>
              </w:rPr>
              <w:t>28,96</w:t>
            </w:r>
          </w:p>
        </w:tc>
      </w:tr>
      <w:tr w:rsidR="00F9478F" w:rsidTr="008C64EC">
        <w:trPr>
          <w:trHeight w:val="862"/>
        </w:trPr>
        <w:tc>
          <w:tcPr>
            <w:tcW w:w="3972" w:type="dxa"/>
            <w:tcBorders>
              <w:top w:val="nil"/>
              <w:left w:val="single" w:sz="6" w:space="0" w:color="auto"/>
              <w:bottom w:val="single" w:sz="6" w:space="0" w:color="auto"/>
              <w:right w:val="single" w:sz="6" w:space="0" w:color="auto"/>
            </w:tcBorders>
            <w:vAlign w:val="bottom"/>
          </w:tcPr>
          <w:p w:rsidR="00F9478F" w:rsidRPr="003D07BA" w:rsidRDefault="00F9478F" w:rsidP="0004112A">
            <w:pPr>
              <w:autoSpaceDE w:val="0"/>
              <w:autoSpaceDN w:val="0"/>
              <w:adjustRightInd w:val="0"/>
              <w:rPr>
                <w:rFonts w:ascii="Tahoma" w:hAnsi="Tahoma" w:cs="Tahoma"/>
                <w:b/>
                <w:bCs/>
                <w:sz w:val="20"/>
                <w:szCs w:val="20"/>
              </w:rPr>
            </w:pPr>
            <w:r w:rsidRPr="003D07BA">
              <w:rPr>
                <w:rFonts w:ascii="Tahoma" w:hAnsi="Tahoma" w:cs="Tahoma"/>
                <w:b/>
                <w:bCs/>
                <w:sz w:val="20"/>
                <w:szCs w:val="20"/>
              </w:rPr>
              <w:t>DİĞER GELİRLER</w:t>
            </w:r>
          </w:p>
        </w:tc>
        <w:tc>
          <w:tcPr>
            <w:tcW w:w="1850" w:type="dxa"/>
            <w:tcBorders>
              <w:top w:val="nil"/>
              <w:left w:val="nil"/>
              <w:bottom w:val="single" w:sz="6" w:space="0" w:color="auto"/>
              <w:right w:val="single" w:sz="6" w:space="0" w:color="auto"/>
            </w:tcBorders>
            <w:vAlign w:val="bottom"/>
          </w:tcPr>
          <w:p w:rsidR="00F9478F" w:rsidRPr="002A024E" w:rsidRDefault="00002B0A" w:rsidP="0004112A">
            <w:pPr>
              <w:autoSpaceDE w:val="0"/>
              <w:autoSpaceDN w:val="0"/>
              <w:adjustRightInd w:val="0"/>
              <w:jc w:val="right"/>
              <w:rPr>
                <w:rFonts w:ascii="Tahoma" w:hAnsi="Tahoma" w:cs="Tahoma"/>
              </w:rPr>
            </w:pPr>
            <w:r w:rsidRPr="002A024E">
              <w:rPr>
                <w:rFonts w:ascii="Tahoma" w:hAnsi="Tahoma" w:cs="Tahoma"/>
              </w:rPr>
              <w:t>8.012,00</w:t>
            </w:r>
          </w:p>
        </w:tc>
        <w:tc>
          <w:tcPr>
            <w:tcW w:w="1771" w:type="dxa"/>
            <w:tcBorders>
              <w:top w:val="nil"/>
              <w:left w:val="nil"/>
              <w:bottom w:val="single" w:sz="6" w:space="0" w:color="auto"/>
              <w:right w:val="single" w:sz="6" w:space="0" w:color="auto"/>
            </w:tcBorders>
            <w:vAlign w:val="bottom"/>
          </w:tcPr>
          <w:p w:rsidR="00F9478F" w:rsidRPr="002A024E" w:rsidRDefault="00F9478F" w:rsidP="0004112A">
            <w:pPr>
              <w:autoSpaceDE w:val="0"/>
              <w:autoSpaceDN w:val="0"/>
              <w:adjustRightInd w:val="0"/>
              <w:jc w:val="right"/>
              <w:rPr>
                <w:rFonts w:ascii="Tahoma" w:hAnsi="Tahoma" w:cs="Tahoma"/>
              </w:rPr>
            </w:pPr>
            <w:r w:rsidRPr="002A024E">
              <w:rPr>
                <w:rFonts w:ascii="Tahoma" w:hAnsi="Tahoma" w:cs="Tahoma"/>
              </w:rPr>
              <w:t>13.902</w:t>
            </w:r>
            <w:r w:rsidR="00002B0A" w:rsidRPr="002A024E">
              <w:rPr>
                <w:rFonts w:ascii="Tahoma" w:hAnsi="Tahoma" w:cs="Tahoma"/>
              </w:rPr>
              <w:t>,00</w:t>
            </w:r>
          </w:p>
        </w:tc>
        <w:tc>
          <w:tcPr>
            <w:tcW w:w="1811" w:type="dxa"/>
            <w:tcBorders>
              <w:top w:val="nil"/>
              <w:left w:val="nil"/>
              <w:bottom w:val="single" w:sz="6" w:space="0" w:color="auto"/>
              <w:right w:val="single" w:sz="6" w:space="0" w:color="auto"/>
            </w:tcBorders>
            <w:vAlign w:val="bottom"/>
          </w:tcPr>
          <w:p w:rsidR="00F9478F" w:rsidRPr="002A024E" w:rsidRDefault="00B764FB" w:rsidP="0004112A">
            <w:pPr>
              <w:autoSpaceDE w:val="0"/>
              <w:autoSpaceDN w:val="0"/>
              <w:adjustRightInd w:val="0"/>
              <w:jc w:val="right"/>
              <w:rPr>
                <w:rFonts w:ascii="Tahoma" w:hAnsi="Tahoma" w:cs="Tahoma"/>
              </w:rPr>
            </w:pPr>
            <w:r w:rsidRPr="002A024E">
              <w:rPr>
                <w:rFonts w:ascii="Tahoma" w:hAnsi="Tahoma" w:cs="Tahoma"/>
              </w:rPr>
              <w:t>73,51</w:t>
            </w:r>
          </w:p>
        </w:tc>
      </w:tr>
      <w:tr w:rsidR="00F9478F" w:rsidTr="008C64EC">
        <w:trPr>
          <w:trHeight w:val="862"/>
        </w:trPr>
        <w:tc>
          <w:tcPr>
            <w:tcW w:w="3972" w:type="dxa"/>
            <w:tcBorders>
              <w:top w:val="nil"/>
              <w:left w:val="single" w:sz="6" w:space="0" w:color="auto"/>
              <w:bottom w:val="single" w:sz="6" w:space="0" w:color="auto"/>
              <w:right w:val="single" w:sz="6" w:space="0" w:color="auto"/>
            </w:tcBorders>
            <w:vAlign w:val="bottom"/>
          </w:tcPr>
          <w:p w:rsidR="00F9478F" w:rsidRPr="002A024E" w:rsidRDefault="00F9478F" w:rsidP="00764FF4">
            <w:pPr>
              <w:autoSpaceDE w:val="0"/>
              <w:autoSpaceDN w:val="0"/>
              <w:adjustRightInd w:val="0"/>
              <w:jc w:val="center"/>
              <w:rPr>
                <w:rFonts w:ascii="Tahoma" w:hAnsi="Tahoma" w:cs="Tahoma"/>
                <w:b/>
                <w:bCs/>
              </w:rPr>
            </w:pPr>
            <w:r w:rsidRPr="002A024E">
              <w:rPr>
                <w:rFonts w:ascii="Tahoma" w:hAnsi="Tahoma" w:cs="Tahoma"/>
                <w:b/>
                <w:bCs/>
              </w:rPr>
              <w:t>T O P L A M</w:t>
            </w:r>
          </w:p>
        </w:tc>
        <w:tc>
          <w:tcPr>
            <w:tcW w:w="1850" w:type="dxa"/>
            <w:tcBorders>
              <w:top w:val="nil"/>
              <w:left w:val="nil"/>
              <w:bottom w:val="single" w:sz="6" w:space="0" w:color="auto"/>
              <w:right w:val="single" w:sz="6" w:space="0" w:color="auto"/>
            </w:tcBorders>
            <w:vAlign w:val="bottom"/>
          </w:tcPr>
          <w:p w:rsidR="00F9478F" w:rsidRPr="002A024E" w:rsidRDefault="00B764FB" w:rsidP="0004112A">
            <w:pPr>
              <w:autoSpaceDE w:val="0"/>
              <w:autoSpaceDN w:val="0"/>
              <w:adjustRightInd w:val="0"/>
              <w:jc w:val="right"/>
              <w:rPr>
                <w:rFonts w:ascii="Tahoma" w:hAnsi="Tahoma" w:cs="Tahoma"/>
                <w:b/>
                <w:bCs/>
              </w:rPr>
            </w:pPr>
            <w:r w:rsidRPr="002A024E">
              <w:rPr>
                <w:rFonts w:ascii="Tahoma" w:hAnsi="Tahoma" w:cs="Tahoma"/>
                <w:b/>
                <w:bCs/>
              </w:rPr>
              <w:t>6.675.765,00</w:t>
            </w:r>
          </w:p>
        </w:tc>
        <w:tc>
          <w:tcPr>
            <w:tcW w:w="1771" w:type="dxa"/>
            <w:tcBorders>
              <w:top w:val="nil"/>
              <w:left w:val="nil"/>
              <w:bottom w:val="single" w:sz="6" w:space="0" w:color="auto"/>
              <w:right w:val="single" w:sz="6" w:space="0" w:color="auto"/>
            </w:tcBorders>
            <w:vAlign w:val="bottom"/>
          </w:tcPr>
          <w:p w:rsidR="00F9478F" w:rsidRPr="002A024E" w:rsidRDefault="00B764FB" w:rsidP="0004112A">
            <w:pPr>
              <w:autoSpaceDE w:val="0"/>
              <w:autoSpaceDN w:val="0"/>
              <w:adjustRightInd w:val="0"/>
              <w:jc w:val="right"/>
              <w:rPr>
                <w:rFonts w:ascii="Tahoma" w:hAnsi="Tahoma" w:cs="Tahoma"/>
                <w:b/>
                <w:bCs/>
              </w:rPr>
            </w:pPr>
            <w:r w:rsidRPr="002A024E">
              <w:rPr>
                <w:rFonts w:ascii="Tahoma" w:hAnsi="Tahoma" w:cs="Tahoma"/>
                <w:b/>
                <w:bCs/>
              </w:rPr>
              <w:t>8.418.107,00</w:t>
            </w:r>
          </w:p>
        </w:tc>
        <w:tc>
          <w:tcPr>
            <w:tcW w:w="1811" w:type="dxa"/>
            <w:tcBorders>
              <w:top w:val="nil"/>
              <w:left w:val="nil"/>
              <w:bottom w:val="single" w:sz="6" w:space="0" w:color="auto"/>
              <w:right w:val="single" w:sz="6" w:space="0" w:color="auto"/>
            </w:tcBorders>
            <w:vAlign w:val="bottom"/>
          </w:tcPr>
          <w:p w:rsidR="00F9478F" w:rsidRPr="002A024E" w:rsidRDefault="00B764FB" w:rsidP="0004112A">
            <w:pPr>
              <w:autoSpaceDE w:val="0"/>
              <w:autoSpaceDN w:val="0"/>
              <w:adjustRightInd w:val="0"/>
              <w:jc w:val="right"/>
              <w:rPr>
                <w:rFonts w:ascii="Tahoma" w:hAnsi="Tahoma" w:cs="Tahoma"/>
                <w:b/>
                <w:bCs/>
              </w:rPr>
            </w:pPr>
            <w:r w:rsidRPr="002A024E">
              <w:rPr>
                <w:rFonts w:ascii="Tahoma" w:hAnsi="Tahoma" w:cs="Tahoma"/>
                <w:b/>
                <w:bCs/>
              </w:rPr>
              <w:t>26,10</w:t>
            </w:r>
          </w:p>
        </w:tc>
      </w:tr>
    </w:tbl>
    <w:p w:rsidR="00B510FC" w:rsidRDefault="00B510FC" w:rsidP="00375F39">
      <w:pPr>
        <w:spacing w:after="0"/>
        <w:jc w:val="both"/>
        <w:rPr>
          <w:rFonts w:ascii="Times New Roman" w:hAnsi="Times New Roman" w:cs="Times New Roman"/>
          <w:b/>
          <w:sz w:val="20"/>
          <w:szCs w:val="20"/>
        </w:rPr>
      </w:pPr>
    </w:p>
    <w:p w:rsidR="002C7885" w:rsidRPr="002C7885" w:rsidRDefault="002C7885" w:rsidP="00375F39">
      <w:pPr>
        <w:spacing w:after="0"/>
        <w:jc w:val="both"/>
        <w:rPr>
          <w:rFonts w:ascii="Times New Roman" w:hAnsi="Times New Roman" w:cs="Times New Roman"/>
          <w:b/>
          <w:sz w:val="16"/>
          <w:szCs w:val="16"/>
        </w:rPr>
      </w:pPr>
    </w:p>
    <w:p w:rsidR="00D1774B" w:rsidRDefault="00D05095" w:rsidP="00375F39">
      <w:pPr>
        <w:spacing w:after="0"/>
        <w:jc w:val="both"/>
        <w:rPr>
          <w:rFonts w:ascii="Times New Roman" w:hAnsi="Times New Roman" w:cs="Times New Roman"/>
          <w:b/>
          <w:sz w:val="20"/>
          <w:szCs w:val="20"/>
        </w:rPr>
      </w:pPr>
      <w:r>
        <w:rPr>
          <w:rFonts w:ascii="Times New Roman" w:hAnsi="Times New Roman" w:cs="Times New Roman"/>
          <w:b/>
          <w:sz w:val="20"/>
          <w:szCs w:val="20"/>
        </w:rPr>
        <w:t>Grafik-6</w:t>
      </w:r>
      <w:r w:rsidR="00881774">
        <w:rPr>
          <w:rFonts w:ascii="Times New Roman" w:hAnsi="Times New Roman" w:cs="Times New Roman"/>
          <w:b/>
          <w:sz w:val="20"/>
          <w:szCs w:val="20"/>
        </w:rPr>
        <w:t xml:space="preserve"> : </w:t>
      </w:r>
      <w:r w:rsidR="00D1774B">
        <w:rPr>
          <w:rFonts w:ascii="Times New Roman" w:hAnsi="Times New Roman" w:cs="Times New Roman"/>
          <w:b/>
          <w:sz w:val="20"/>
          <w:szCs w:val="20"/>
        </w:rPr>
        <w:t>2008 Ocak-Haziran Bütç</w:t>
      </w:r>
      <w:r w:rsidR="00B379D8">
        <w:rPr>
          <w:rFonts w:ascii="Times New Roman" w:hAnsi="Times New Roman" w:cs="Times New Roman"/>
          <w:b/>
          <w:sz w:val="20"/>
          <w:szCs w:val="20"/>
        </w:rPr>
        <w:t>e Gelir Gerçekleşmesi ile 2007 Yılı Aynı Dönemim</w:t>
      </w:r>
      <w:r w:rsidR="003B1C4D">
        <w:rPr>
          <w:rFonts w:ascii="Times New Roman" w:hAnsi="Times New Roman" w:cs="Times New Roman"/>
          <w:b/>
          <w:sz w:val="20"/>
          <w:szCs w:val="20"/>
        </w:rPr>
        <w:t xml:space="preserve"> </w:t>
      </w:r>
      <w:r w:rsidR="002A024E">
        <w:rPr>
          <w:rFonts w:ascii="Times New Roman" w:hAnsi="Times New Roman" w:cs="Times New Roman"/>
          <w:b/>
          <w:sz w:val="20"/>
          <w:szCs w:val="20"/>
        </w:rPr>
        <w:t>Karşılaştırılması</w:t>
      </w:r>
      <w:r w:rsidR="00B379D8">
        <w:rPr>
          <w:rFonts w:ascii="Times New Roman" w:hAnsi="Times New Roman" w:cs="Times New Roman"/>
          <w:b/>
          <w:sz w:val="20"/>
          <w:szCs w:val="20"/>
        </w:rPr>
        <w:t>.</w:t>
      </w:r>
      <w:r w:rsidR="00D1774B">
        <w:rPr>
          <w:rFonts w:ascii="Times New Roman" w:hAnsi="Times New Roman" w:cs="Times New Roman"/>
          <w:b/>
          <w:sz w:val="20"/>
          <w:szCs w:val="20"/>
        </w:rPr>
        <w:t xml:space="preserve">  </w:t>
      </w:r>
    </w:p>
    <w:p w:rsidR="005731B2" w:rsidRPr="00B510FC" w:rsidRDefault="00BB6AB2" w:rsidP="00B510FC">
      <w:pPr>
        <w:spacing w:after="0"/>
        <w:jc w:val="both"/>
        <w:rPr>
          <w:rFonts w:ascii="Times New Roman" w:hAnsi="Times New Roman" w:cs="Times New Roman"/>
          <w:b/>
          <w:sz w:val="20"/>
          <w:szCs w:val="20"/>
        </w:rPr>
      </w:pPr>
      <w:r w:rsidRPr="00BB6AB2">
        <w:rPr>
          <w:rFonts w:ascii="Times New Roman" w:hAnsi="Times New Roman" w:cs="Times New Roman"/>
          <w:noProof/>
          <w:sz w:val="26"/>
          <w:szCs w:val="26"/>
          <w:lang w:eastAsia="tr-TR"/>
        </w:rPr>
        <w:drawing>
          <wp:inline distT="0" distB="0" distL="0" distR="0">
            <wp:extent cx="5939790" cy="5495925"/>
            <wp:effectExtent l="19050" t="0" r="22860" b="0"/>
            <wp:docPr id="8" name="Nesnesi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510FC" w:rsidRDefault="00B510FC" w:rsidP="00B510FC">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2008 Ocak-Haziran dönemi bütçe gelirlerinin aylar itibariyle dağılımı ve 2007 yılının Ocak-Haziran dönemi rakamlarıyla karşılaştırmalı olarak gösteren Bütçe Gelirlerinin Gelişimi tablosu EK:2’de sunulmuştur.</w:t>
      </w:r>
    </w:p>
    <w:p w:rsidR="00B510FC" w:rsidRDefault="00B510FC" w:rsidP="00FB2765">
      <w:pPr>
        <w:jc w:val="both"/>
        <w:rPr>
          <w:rFonts w:ascii="Times New Roman" w:hAnsi="Times New Roman" w:cs="Times New Roman"/>
          <w:sz w:val="26"/>
          <w:szCs w:val="26"/>
        </w:rPr>
      </w:pPr>
    </w:p>
    <w:p w:rsidR="00B510FC" w:rsidRDefault="00B510FC" w:rsidP="00FB2765">
      <w:pPr>
        <w:jc w:val="both"/>
        <w:rPr>
          <w:rFonts w:ascii="Times New Roman" w:hAnsi="Times New Roman" w:cs="Times New Roman"/>
          <w:b/>
          <w:sz w:val="26"/>
          <w:szCs w:val="26"/>
        </w:rPr>
      </w:pPr>
      <w:r>
        <w:rPr>
          <w:rFonts w:ascii="Times New Roman" w:hAnsi="Times New Roman" w:cs="Times New Roman"/>
          <w:b/>
          <w:sz w:val="26"/>
          <w:szCs w:val="26"/>
        </w:rPr>
        <w:t xml:space="preserve">           </w:t>
      </w:r>
      <w:r w:rsidR="00B847EE">
        <w:rPr>
          <w:rFonts w:ascii="Times New Roman" w:hAnsi="Times New Roman" w:cs="Times New Roman"/>
          <w:b/>
          <w:sz w:val="26"/>
          <w:szCs w:val="26"/>
        </w:rPr>
        <w:t>C.</w:t>
      </w:r>
      <w:r w:rsidRPr="00B510FC">
        <w:rPr>
          <w:rFonts w:ascii="Times New Roman" w:hAnsi="Times New Roman" w:cs="Times New Roman"/>
          <w:b/>
          <w:sz w:val="26"/>
          <w:szCs w:val="26"/>
        </w:rPr>
        <w:t xml:space="preserve"> Finansman</w:t>
      </w:r>
    </w:p>
    <w:p w:rsidR="00AD3D8D" w:rsidRDefault="00AD3D8D" w:rsidP="00FB2765">
      <w:pPr>
        <w:jc w:val="both"/>
        <w:rPr>
          <w:rFonts w:ascii="Times New Roman" w:hAnsi="Times New Roman" w:cs="Times New Roman"/>
          <w:sz w:val="26"/>
          <w:szCs w:val="26"/>
        </w:rPr>
      </w:pPr>
      <w:r w:rsidRPr="00AD3D8D">
        <w:rPr>
          <w:rFonts w:ascii="Times New Roman" w:hAnsi="Times New Roman" w:cs="Times New Roman"/>
          <w:sz w:val="26"/>
          <w:szCs w:val="26"/>
        </w:rPr>
        <w:t xml:space="preserve">            Üniversitemiz </w:t>
      </w:r>
      <w:r>
        <w:rPr>
          <w:rFonts w:ascii="Times New Roman" w:hAnsi="Times New Roman" w:cs="Times New Roman"/>
          <w:sz w:val="26"/>
          <w:szCs w:val="26"/>
        </w:rPr>
        <w:t>giderleri, Maliye Bakanlığı tarafından vize edilen Ayrıntılı Finansman Programı çerçevesinde, Hazine Yardımları ve Öz Gelirler</w:t>
      </w:r>
      <w:r w:rsidR="00872959">
        <w:rPr>
          <w:rFonts w:ascii="Times New Roman" w:hAnsi="Times New Roman" w:cs="Times New Roman"/>
          <w:sz w:val="26"/>
          <w:szCs w:val="26"/>
        </w:rPr>
        <w:t>imiz</w:t>
      </w:r>
      <w:r>
        <w:rPr>
          <w:rFonts w:ascii="Times New Roman" w:hAnsi="Times New Roman" w:cs="Times New Roman"/>
          <w:sz w:val="26"/>
          <w:szCs w:val="26"/>
        </w:rPr>
        <w:t>den karşılanmaktadır.</w:t>
      </w:r>
    </w:p>
    <w:p w:rsidR="00AD3D8D" w:rsidRDefault="00AD3D8D" w:rsidP="00FB2765">
      <w:pPr>
        <w:jc w:val="both"/>
        <w:rPr>
          <w:rFonts w:ascii="Times New Roman" w:hAnsi="Times New Roman" w:cs="Times New Roman"/>
          <w:sz w:val="26"/>
          <w:szCs w:val="26"/>
        </w:rPr>
      </w:pPr>
      <w:r>
        <w:rPr>
          <w:rFonts w:ascii="Times New Roman" w:hAnsi="Times New Roman" w:cs="Times New Roman"/>
          <w:sz w:val="26"/>
          <w:szCs w:val="26"/>
        </w:rPr>
        <w:t xml:space="preserve">            2008 yılı Ocak-Haziran döneminde </w:t>
      </w:r>
      <w:r w:rsidR="00712D0A">
        <w:rPr>
          <w:rFonts w:ascii="Times New Roman" w:hAnsi="Times New Roman" w:cs="Times New Roman"/>
          <w:sz w:val="26"/>
          <w:szCs w:val="26"/>
        </w:rPr>
        <w:t>yapılan toplam 9.889.720</w:t>
      </w:r>
      <w:r w:rsidR="00826223">
        <w:rPr>
          <w:rFonts w:ascii="Times New Roman" w:hAnsi="Times New Roman" w:cs="Times New Roman"/>
          <w:sz w:val="26"/>
          <w:szCs w:val="26"/>
        </w:rPr>
        <w:t>,00</w:t>
      </w:r>
      <w:r w:rsidR="00712D0A">
        <w:rPr>
          <w:rFonts w:ascii="Times New Roman" w:hAnsi="Times New Roman" w:cs="Times New Roman"/>
          <w:sz w:val="26"/>
          <w:szCs w:val="26"/>
        </w:rPr>
        <w:t>-YTL</w:t>
      </w:r>
      <w:r w:rsidR="00DE1F4E">
        <w:rPr>
          <w:rFonts w:ascii="Times New Roman" w:hAnsi="Times New Roman" w:cs="Times New Roman"/>
          <w:sz w:val="26"/>
          <w:szCs w:val="26"/>
        </w:rPr>
        <w:t>.</w:t>
      </w:r>
      <w:r w:rsidR="00712D0A">
        <w:rPr>
          <w:rFonts w:ascii="Times New Roman" w:hAnsi="Times New Roman" w:cs="Times New Roman"/>
          <w:sz w:val="26"/>
          <w:szCs w:val="26"/>
        </w:rPr>
        <w:t xml:space="preserve"> Bütçe giderinin 5.900.000</w:t>
      </w:r>
      <w:r w:rsidR="00826223">
        <w:rPr>
          <w:rFonts w:ascii="Times New Roman" w:hAnsi="Times New Roman" w:cs="Times New Roman"/>
          <w:sz w:val="26"/>
          <w:szCs w:val="26"/>
        </w:rPr>
        <w:t>,00</w:t>
      </w:r>
      <w:r w:rsidR="00712D0A">
        <w:rPr>
          <w:rFonts w:ascii="Times New Roman" w:hAnsi="Times New Roman" w:cs="Times New Roman"/>
          <w:sz w:val="26"/>
          <w:szCs w:val="26"/>
        </w:rPr>
        <w:t xml:space="preserve">-YTL’si </w:t>
      </w:r>
      <w:r>
        <w:rPr>
          <w:rFonts w:ascii="Times New Roman" w:hAnsi="Times New Roman" w:cs="Times New Roman"/>
          <w:sz w:val="26"/>
          <w:szCs w:val="26"/>
        </w:rPr>
        <w:t>Hazine’den</w:t>
      </w:r>
      <w:r w:rsidR="00712D0A">
        <w:rPr>
          <w:rFonts w:ascii="Times New Roman" w:hAnsi="Times New Roman" w:cs="Times New Roman"/>
          <w:sz w:val="26"/>
          <w:szCs w:val="26"/>
        </w:rPr>
        <w:t xml:space="preserve"> gelen nakit yardımla karşılanmış, kalan 3.989.720</w:t>
      </w:r>
      <w:r w:rsidR="00826223">
        <w:rPr>
          <w:rFonts w:ascii="Times New Roman" w:hAnsi="Times New Roman" w:cs="Times New Roman"/>
          <w:sz w:val="26"/>
          <w:szCs w:val="26"/>
        </w:rPr>
        <w:t>,00</w:t>
      </w:r>
      <w:r w:rsidR="00712D0A">
        <w:rPr>
          <w:rFonts w:ascii="Times New Roman" w:hAnsi="Times New Roman" w:cs="Times New Roman"/>
          <w:sz w:val="26"/>
          <w:szCs w:val="26"/>
        </w:rPr>
        <w:t xml:space="preserve">-YTL’si de Üniversitemiz Öz Gelirlerinden ve </w:t>
      </w:r>
      <w:r w:rsidR="00DE1F4E">
        <w:rPr>
          <w:rFonts w:ascii="Times New Roman" w:hAnsi="Times New Roman" w:cs="Times New Roman"/>
          <w:sz w:val="26"/>
          <w:szCs w:val="26"/>
        </w:rPr>
        <w:t xml:space="preserve">banka hesabımızda 2007 yılından 2008 yılına devreden </w:t>
      </w:r>
      <w:r w:rsidR="00712D0A">
        <w:rPr>
          <w:rFonts w:ascii="Times New Roman" w:hAnsi="Times New Roman" w:cs="Times New Roman"/>
          <w:sz w:val="26"/>
          <w:szCs w:val="26"/>
        </w:rPr>
        <w:t>nakitten karşılanmıştır.</w:t>
      </w:r>
      <w:r>
        <w:rPr>
          <w:rFonts w:ascii="Times New Roman" w:hAnsi="Times New Roman" w:cs="Times New Roman"/>
          <w:sz w:val="26"/>
          <w:szCs w:val="26"/>
        </w:rPr>
        <w:t xml:space="preserve">  </w:t>
      </w:r>
    </w:p>
    <w:p w:rsidR="003579AF" w:rsidRDefault="00D05095" w:rsidP="003579AF">
      <w:pPr>
        <w:spacing w:after="0"/>
        <w:jc w:val="both"/>
        <w:rPr>
          <w:rFonts w:ascii="Times New Roman" w:hAnsi="Times New Roman" w:cs="Times New Roman"/>
          <w:sz w:val="26"/>
          <w:szCs w:val="26"/>
        </w:rPr>
      </w:pPr>
      <w:r>
        <w:rPr>
          <w:rFonts w:ascii="Times New Roman" w:hAnsi="Times New Roman" w:cs="Times New Roman"/>
          <w:sz w:val="26"/>
          <w:szCs w:val="26"/>
        </w:rPr>
        <w:t xml:space="preserve">           Finansmana ilişkin veriler Grafik-7’de gösterilmiştir.</w:t>
      </w:r>
    </w:p>
    <w:p w:rsidR="003579AF" w:rsidRDefault="003579AF" w:rsidP="003579AF">
      <w:pPr>
        <w:spacing w:after="0"/>
        <w:jc w:val="both"/>
        <w:rPr>
          <w:rFonts w:ascii="Times New Roman" w:hAnsi="Times New Roman" w:cs="Times New Roman"/>
          <w:sz w:val="26"/>
          <w:szCs w:val="26"/>
        </w:rPr>
      </w:pPr>
    </w:p>
    <w:p w:rsidR="003579AF" w:rsidRPr="003579AF" w:rsidRDefault="00D05095" w:rsidP="003579AF">
      <w:pPr>
        <w:spacing w:after="0"/>
        <w:jc w:val="both"/>
        <w:rPr>
          <w:rFonts w:ascii="Times New Roman" w:hAnsi="Times New Roman" w:cs="Times New Roman"/>
          <w:b/>
          <w:sz w:val="20"/>
          <w:szCs w:val="20"/>
        </w:rPr>
      </w:pPr>
      <w:r>
        <w:rPr>
          <w:rFonts w:ascii="Times New Roman" w:hAnsi="Times New Roman" w:cs="Times New Roman"/>
          <w:b/>
          <w:sz w:val="20"/>
          <w:szCs w:val="20"/>
        </w:rPr>
        <w:t>Grafik-7</w:t>
      </w:r>
      <w:r w:rsidR="003579AF">
        <w:rPr>
          <w:rFonts w:ascii="Times New Roman" w:hAnsi="Times New Roman" w:cs="Times New Roman"/>
          <w:b/>
          <w:sz w:val="20"/>
          <w:szCs w:val="20"/>
        </w:rPr>
        <w:t xml:space="preserve"> : </w:t>
      </w:r>
      <w:r w:rsidR="001600DC">
        <w:rPr>
          <w:rFonts w:ascii="Times New Roman" w:hAnsi="Times New Roman" w:cs="Times New Roman"/>
          <w:b/>
          <w:sz w:val="20"/>
          <w:szCs w:val="20"/>
        </w:rPr>
        <w:t xml:space="preserve">2008 Yılı Ocak-Haziran Dönemi </w:t>
      </w:r>
      <w:r w:rsidR="003579AF">
        <w:rPr>
          <w:rFonts w:ascii="Times New Roman" w:hAnsi="Times New Roman" w:cs="Times New Roman"/>
          <w:b/>
          <w:sz w:val="20"/>
          <w:szCs w:val="20"/>
        </w:rPr>
        <w:t>Bütçe Giderlerinin Finansmanı</w:t>
      </w:r>
      <w:r w:rsidR="001600DC">
        <w:rPr>
          <w:rFonts w:ascii="Times New Roman" w:hAnsi="Times New Roman" w:cs="Times New Roman"/>
          <w:b/>
          <w:sz w:val="20"/>
          <w:szCs w:val="20"/>
        </w:rPr>
        <w:t>.</w:t>
      </w:r>
    </w:p>
    <w:p w:rsidR="003579AF" w:rsidRDefault="003579AF" w:rsidP="00FB2765">
      <w:pPr>
        <w:jc w:val="both"/>
        <w:rPr>
          <w:rFonts w:ascii="Times New Roman" w:hAnsi="Times New Roman" w:cs="Times New Roman"/>
          <w:sz w:val="26"/>
          <w:szCs w:val="26"/>
        </w:rPr>
      </w:pPr>
      <w:r>
        <w:rPr>
          <w:rFonts w:ascii="Times New Roman" w:hAnsi="Times New Roman" w:cs="Times New Roman"/>
          <w:noProof/>
          <w:sz w:val="26"/>
          <w:szCs w:val="26"/>
          <w:lang w:eastAsia="tr-TR"/>
        </w:rPr>
        <w:drawing>
          <wp:inline distT="0" distB="0" distL="0" distR="0">
            <wp:extent cx="5876925" cy="3200400"/>
            <wp:effectExtent l="19050" t="0" r="9525"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579AF" w:rsidRDefault="003579AF" w:rsidP="00FB2765">
      <w:pPr>
        <w:jc w:val="both"/>
        <w:rPr>
          <w:rFonts w:ascii="Times New Roman" w:hAnsi="Times New Roman" w:cs="Times New Roman"/>
          <w:sz w:val="26"/>
          <w:szCs w:val="26"/>
        </w:rPr>
      </w:pPr>
    </w:p>
    <w:p w:rsidR="00564433" w:rsidRDefault="00564433" w:rsidP="00FB2765">
      <w:pPr>
        <w:jc w:val="both"/>
        <w:rPr>
          <w:rFonts w:ascii="Times New Roman" w:hAnsi="Times New Roman" w:cs="Times New Roman"/>
          <w:sz w:val="26"/>
          <w:szCs w:val="26"/>
        </w:rPr>
      </w:pPr>
    </w:p>
    <w:p w:rsidR="00564433" w:rsidRDefault="00564433" w:rsidP="00FB2765">
      <w:pPr>
        <w:jc w:val="both"/>
        <w:rPr>
          <w:rFonts w:ascii="Times New Roman" w:hAnsi="Times New Roman" w:cs="Times New Roman"/>
          <w:sz w:val="26"/>
          <w:szCs w:val="26"/>
        </w:rPr>
      </w:pPr>
    </w:p>
    <w:p w:rsidR="00564433" w:rsidRDefault="00564433" w:rsidP="00FB2765">
      <w:pPr>
        <w:jc w:val="both"/>
        <w:rPr>
          <w:rFonts w:ascii="Times New Roman" w:hAnsi="Times New Roman" w:cs="Times New Roman"/>
          <w:sz w:val="26"/>
          <w:szCs w:val="26"/>
        </w:rPr>
      </w:pPr>
    </w:p>
    <w:p w:rsidR="00564433" w:rsidRDefault="00564433" w:rsidP="00FB2765">
      <w:pPr>
        <w:jc w:val="both"/>
        <w:rPr>
          <w:rFonts w:ascii="Times New Roman" w:hAnsi="Times New Roman" w:cs="Times New Roman"/>
          <w:sz w:val="26"/>
          <w:szCs w:val="26"/>
        </w:rPr>
      </w:pPr>
    </w:p>
    <w:p w:rsidR="00564433" w:rsidRPr="00AD3D8D" w:rsidRDefault="00564433" w:rsidP="00FB2765">
      <w:pPr>
        <w:jc w:val="both"/>
        <w:rPr>
          <w:rFonts w:ascii="Times New Roman" w:hAnsi="Times New Roman" w:cs="Times New Roman"/>
          <w:sz w:val="26"/>
          <w:szCs w:val="26"/>
        </w:rPr>
      </w:pPr>
    </w:p>
    <w:p w:rsidR="00B510FC" w:rsidRDefault="00517772" w:rsidP="00FB2765">
      <w:pPr>
        <w:jc w:val="both"/>
        <w:rPr>
          <w:rFonts w:ascii="Times New Roman" w:hAnsi="Times New Roman" w:cs="Times New Roman"/>
          <w:b/>
          <w:sz w:val="24"/>
          <w:szCs w:val="24"/>
        </w:rPr>
      </w:pPr>
      <w:r w:rsidRPr="00517772">
        <w:rPr>
          <w:rFonts w:ascii="Times New Roman" w:hAnsi="Times New Roman" w:cs="Times New Roman"/>
          <w:b/>
          <w:sz w:val="24"/>
          <w:szCs w:val="24"/>
        </w:rPr>
        <w:lastRenderedPageBreak/>
        <w:t xml:space="preserve">   </w:t>
      </w:r>
      <w:r>
        <w:rPr>
          <w:rFonts w:ascii="Times New Roman" w:hAnsi="Times New Roman" w:cs="Times New Roman"/>
          <w:b/>
          <w:sz w:val="24"/>
          <w:szCs w:val="24"/>
        </w:rPr>
        <w:t xml:space="preserve">     </w:t>
      </w:r>
      <w:r w:rsidR="00B847EE">
        <w:rPr>
          <w:rFonts w:ascii="Times New Roman" w:hAnsi="Times New Roman" w:cs="Times New Roman"/>
          <w:b/>
          <w:sz w:val="24"/>
          <w:szCs w:val="24"/>
        </w:rPr>
        <w:t xml:space="preserve">  II. </w:t>
      </w:r>
      <w:r w:rsidRPr="00517772">
        <w:rPr>
          <w:rFonts w:ascii="Times New Roman" w:hAnsi="Times New Roman" w:cs="Times New Roman"/>
          <w:b/>
          <w:sz w:val="24"/>
          <w:szCs w:val="24"/>
        </w:rPr>
        <w:t xml:space="preserve">OCAK-HAZİRAN </w:t>
      </w:r>
      <w:r w:rsidR="00B847EE">
        <w:rPr>
          <w:rFonts w:ascii="Times New Roman" w:hAnsi="Times New Roman" w:cs="Times New Roman"/>
          <w:b/>
          <w:sz w:val="24"/>
          <w:szCs w:val="24"/>
        </w:rPr>
        <w:t xml:space="preserve">2008 </w:t>
      </w:r>
      <w:r w:rsidRPr="00517772">
        <w:rPr>
          <w:rFonts w:ascii="Times New Roman" w:hAnsi="Times New Roman" w:cs="Times New Roman"/>
          <w:b/>
          <w:sz w:val="24"/>
          <w:szCs w:val="24"/>
        </w:rPr>
        <w:t>DÖNEMİNDE YÜRÜTÜLEN FAALİYETLER</w:t>
      </w:r>
    </w:p>
    <w:p w:rsidR="00517772" w:rsidRDefault="00517772" w:rsidP="00517772">
      <w:pPr>
        <w:spacing w:after="0"/>
        <w:jc w:val="both"/>
        <w:rPr>
          <w:rFonts w:ascii="Times New Roman" w:hAnsi="Times New Roman" w:cs="Times New Roman"/>
          <w:b/>
          <w:sz w:val="24"/>
          <w:szCs w:val="24"/>
        </w:rPr>
      </w:pPr>
    </w:p>
    <w:p w:rsidR="00517772" w:rsidRPr="00CC40EF" w:rsidRDefault="00517772" w:rsidP="00517772">
      <w:pPr>
        <w:spacing w:after="0"/>
        <w:jc w:val="both"/>
        <w:rPr>
          <w:rFonts w:ascii="Times New Roman" w:hAnsi="Times New Roman" w:cs="Times New Roman"/>
          <w:sz w:val="26"/>
          <w:szCs w:val="26"/>
        </w:rPr>
      </w:pPr>
      <w:r w:rsidRPr="00CC40EF">
        <w:rPr>
          <w:rFonts w:ascii="Times New Roman" w:hAnsi="Times New Roman" w:cs="Times New Roman"/>
          <w:sz w:val="26"/>
          <w:szCs w:val="26"/>
        </w:rPr>
        <w:t xml:space="preserve">          Mehmet Akif Ersoy Üniversitesi</w:t>
      </w:r>
      <w:r w:rsidR="00CC40EF" w:rsidRPr="00CC40EF">
        <w:rPr>
          <w:rFonts w:ascii="Times New Roman" w:hAnsi="Times New Roman" w:cs="Times New Roman"/>
          <w:sz w:val="26"/>
          <w:szCs w:val="26"/>
        </w:rPr>
        <w:t xml:space="preserve"> olarak </w:t>
      </w:r>
      <w:r w:rsidR="00CC40EF">
        <w:rPr>
          <w:rFonts w:ascii="Times New Roman" w:hAnsi="Times New Roman" w:cs="Times New Roman"/>
          <w:sz w:val="26"/>
          <w:szCs w:val="26"/>
        </w:rPr>
        <w:t xml:space="preserve">2008 yılı Ocak-Haziran döneminde, 5018 sayılı Kamu Mali Yönetimi ve Kontrol Kanunu ile öngörülen temel ilkeler çerçevesinde, 2008 Yılı Merkezi Yönetim Bütçe Kanunu ile Üniversitemize verilen ödeneklerin etkili, ekonomik, verimli ve hukuka uygun olarak </w:t>
      </w:r>
      <w:r w:rsidR="00D745B1">
        <w:rPr>
          <w:rFonts w:ascii="Times New Roman" w:hAnsi="Times New Roman" w:cs="Times New Roman"/>
          <w:sz w:val="26"/>
          <w:szCs w:val="26"/>
        </w:rPr>
        <w:t xml:space="preserve">öncelikli ihtiyaçlar dikkate alınarak </w:t>
      </w:r>
      <w:r w:rsidR="00CC40EF">
        <w:rPr>
          <w:rFonts w:ascii="Times New Roman" w:hAnsi="Times New Roman" w:cs="Times New Roman"/>
          <w:sz w:val="26"/>
          <w:szCs w:val="26"/>
        </w:rPr>
        <w:t>harcamaların yapılmasına azami özen gösterilmiş olup</w:t>
      </w:r>
      <w:r w:rsidR="00A2314B">
        <w:rPr>
          <w:rFonts w:ascii="Times New Roman" w:hAnsi="Times New Roman" w:cs="Times New Roman"/>
          <w:sz w:val="26"/>
          <w:szCs w:val="26"/>
        </w:rPr>
        <w:t>,</w:t>
      </w:r>
      <w:r w:rsidR="00CC40EF">
        <w:rPr>
          <w:rFonts w:ascii="Times New Roman" w:hAnsi="Times New Roman" w:cs="Times New Roman"/>
          <w:sz w:val="26"/>
          <w:szCs w:val="26"/>
        </w:rPr>
        <w:t xml:space="preserve"> bu ilkeler doğrultusunda gere</w:t>
      </w:r>
      <w:r w:rsidR="007A6FA1">
        <w:rPr>
          <w:rFonts w:ascii="Times New Roman" w:hAnsi="Times New Roman" w:cs="Times New Roman"/>
          <w:sz w:val="26"/>
          <w:szCs w:val="26"/>
        </w:rPr>
        <w:t>k</w:t>
      </w:r>
      <w:r w:rsidR="00CC40EF">
        <w:rPr>
          <w:rFonts w:ascii="Times New Roman" w:hAnsi="Times New Roman" w:cs="Times New Roman"/>
          <w:sz w:val="26"/>
          <w:szCs w:val="26"/>
        </w:rPr>
        <w:t>li tedbirler alınmıştır.</w:t>
      </w:r>
    </w:p>
    <w:p w:rsidR="00517772" w:rsidRDefault="00517772" w:rsidP="00A81606">
      <w:pPr>
        <w:spacing w:after="0"/>
        <w:jc w:val="both"/>
        <w:rPr>
          <w:rFonts w:ascii="Times New Roman" w:hAnsi="Times New Roman" w:cs="Times New Roman"/>
          <w:b/>
          <w:sz w:val="26"/>
          <w:szCs w:val="26"/>
        </w:rPr>
      </w:pPr>
    </w:p>
    <w:p w:rsidR="00517772" w:rsidRDefault="00A81606" w:rsidP="00FB2765">
      <w:pPr>
        <w:jc w:val="both"/>
        <w:rPr>
          <w:rFonts w:ascii="Times New Roman" w:hAnsi="Times New Roman" w:cs="Times New Roman"/>
          <w:sz w:val="26"/>
          <w:szCs w:val="26"/>
        </w:rPr>
      </w:pPr>
      <w:r>
        <w:rPr>
          <w:rFonts w:ascii="Times New Roman" w:hAnsi="Times New Roman" w:cs="Times New Roman"/>
          <w:sz w:val="26"/>
          <w:szCs w:val="26"/>
        </w:rPr>
        <w:t xml:space="preserve">          Bu dönemde;</w:t>
      </w:r>
    </w:p>
    <w:p w:rsidR="00077152" w:rsidRDefault="00077152"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Üniversitemizin, </w:t>
      </w:r>
      <w:r w:rsidR="002F2197">
        <w:rPr>
          <w:rFonts w:ascii="Times New Roman" w:hAnsi="Times New Roman" w:cs="Times New Roman"/>
          <w:sz w:val="26"/>
          <w:szCs w:val="26"/>
        </w:rPr>
        <w:t xml:space="preserve">önceki yıllarda </w:t>
      </w:r>
      <w:r>
        <w:rPr>
          <w:rFonts w:ascii="Times New Roman" w:hAnsi="Times New Roman" w:cs="Times New Roman"/>
          <w:sz w:val="26"/>
          <w:szCs w:val="26"/>
        </w:rPr>
        <w:t>yapımı</w:t>
      </w:r>
      <w:r w:rsidR="002F2197">
        <w:rPr>
          <w:rFonts w:ascii="Times New Roman" w:hAnsi="Times New Roman" w:cs="Times New Roman"/>
          <w:sz w:val="26"/>
          <w:szCs w:val="26"/>
        </w:rPr>
        <w:t>na başlanan</w:t>
      </w:r>
      <w:r w:rsidR="007558D4">
        <w:rPr>
          <w:rFonts w:ascii="Times New Roman" w:hAnsi="Times New Roman" w:cs="Times New Roman"/>
          <w:sz w:val="26"/>
          <w:szCs w:val="26"/>
        </w:rPr>
        <w:t xml:space="preserve"> 8</w:t>
      </w:r>
      <w:r>
        <w:rPr>
          <w:rFonts w:ascii="Times New Roman" w:hAnsi="Times New Roman" w:cs="Times New Roman"/>
          <w:sz w:val="26"/>
          <w:szCs w:val="26"/>
        </w:rPr>
        <w:t xml:space="preserve">00 kişi kapasiteli </w:t>
      </w:r>
      <w:r w:rsidR="007558D4">
        <w:rPr>
          <w:rFonts w:ascii="Times New Roman" w:hAnsi="Times New Roman" w:cs="Times New Roman"/>
          <w:sz w:val="26"/>
          <w:szCs w:val="26"/>
        </w:rPr>
        <w:t xml:space="preserve">Oditoryum </w:t>
      </w:r>
      <w:r>
        <w:rPr>
          <w:rFonts w:ascii="Times New Roman" w:hAnsi="Times New Roman" w:cs="Times New Roman"/>
          <w:sz w:val="26"/>
          <w:szCs w:val="26"/>
        </w:rPr>
        <w:t>tamamlanmış ve  hizmete açılmıştır.</w:t>
      </w:r>
    </w:p>
    <w:p w:rsidR="002F2197" w:rsidRDefault="000C4A99"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Yapım onarım işleri kapsamında </w:t>
      </w:r>
      <w:r w:rsidR="00BD0ED9">
        <w:rPr>
          <w:rFonts w:ascii="Times New Roman" w:hAnsi="Times New Roman" w:cs="Times New Roman"/>
          <w:sz w:val="26"/>
          <w:szCs w:val="26"/>
        </w:rPr>
        <w:t>Rektörlük tamirat,</w:t>
      </w:r>
      <w:r w:rsidR="00A81606">
        <w:rPr>
          <w:rFonts w:ascii="Times New Roman" w:hAnsi="Times New Roman" w:cs="Times New Roman"/>
          <w:sz w:val="26"/>
          <w:szCs w:val="26"/>
        </w:rPr>
        <w:t xml:space="preserve"> ta</w:t>
      </w:r>
      <w:r w:rsidR="00A111A8">
        <w:rPr>
          <w:rFonts w:ascii="Times New Roman" w:hAnsi="Times New Roman" w:cs="Times New Roman"/>
          <w:sz w:val="26"/>
          <w:szCs w:val="26"/>
        </w:rPr>
        <w:t>dilat</w:t>
      </w:r>
      <w:r w:rsidR="00282E0C">
        <w:rPr>
          <w:rFonts w:ascii="Times New Roman" w:hAnsi="Times New Roman" w:cs="Times New Roman"/>
          <w:sz w:val="26"/>
          <w:szCs w:val="26"/>
        </w:rPr>
        <w:t xml:space="preserve"> </w:t>
      </w:r>
      <w:r w:rsidR="00077152">
        <w:rPr>
          <w:rFonts w:ascii="Times New Roman" w:hAnsi="Times New Roman" w:cs="Times New Roman"/>
          <w:sz w:val="26"/>
          <w:szCs w:val="26"/>
        </w:rPr>
        <w:t>ve çev</w:t>
      </w:r>
      <w:r w:rsidR="00A111A8">
        <w:rPr>
          <w:rFonts w:ascii="Times New Roman" w:hAnsi="Times New Roman" w:cs="Times New Roman"/>
          <w:sz w:val="26"/>
          <w:szCs w:val="26"/>
        </w:rPr>
        <w:t>re düzenlemesi ihalesi yapılmış,</w:t>
      </w:r>
      <w:r w:rsidR="00077152">
        <w:rPr>
          <w:rFonts w:ascii="Times New Roman" w:hAnsi="Times New Roman" w:cs="Times New Roman"/>
          <w:sz w:val="26"/>
          <w:szCs w:val="26"/>
        </w:rPr>
        <w:t xml:space="preserve"> </w:t>
      </w:r>
      <w:r w:rsidR="00A111A8">
        <w:rPr>
          <w:rFonts w:ascii="Times New Roman" w:hAnsi="Times New Roman" w:cs="Times New Roman"/>
          <w:sz w:val="26"/>
          <w:szCs w:val="26"/>
        </w:rPr>
        <w:t>çalışmalar</w:t>
      </w:r>
      <w:r>
        <w:rPr>
          <w:rFonts w:ascii="Times New Roman" w:hAnsi="Times New Roman" w:cs="Times New Roman"/>
          <w:sz w:val="26"/>
          <w:szCs w:val="26"/>
        </w:rPr>
        <w:t xml:space="preserve"> </w:t>
      </w:r>
      <w:r w:rsidR="002F2197">
        <w:rPr>
          <w:rFonts w:ascii="Times New Roman" w:hAnsi="Times New Roman" w:cs="Times New Roman"/>
          <w:sz w:val="26"/>
          <w:szCs w:val="26"/>
        </w:rPr>
        <w:t>devam etmektedir.</w:t>
      </w:r>
    </w:p>
    <w:p w:rsidR="0045783F" w:rsidRDefault="0045783F"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Rektörlük önünde bulunan eski ve kullanılmayan yapılar yıkılarak, Atatürk büstü ile birlikte tören alanı yapılmıştır.</w:t>
      </w:r>
    </w:p>
    <w:p w:rsidR="00264162" w:rsidRDefault="00454733"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sidR="0045783F">
        <w:rPr>
          <w:rFonts w:ascii="Times New Roman" w:hAnsi="Times New Roman" w:cs="Times New Roman"/>
          <w:sz w:val="26"/>
          <w:szCs w:val="26"/>
        </w:rPr>
        <w:t xml:space="preserve"> </w:t>
      </w:r>
      <w:r w:rsidR="00A111A8">
        <w:rPr>
          <w:rFonts w:ascii="Times New Roman" w:hAnsi="Times New Roman" w:cs="Times New Roman"/>
          <w:sz w:val="26"/>
          <w:szCs w:val="26"/>
        </w:rPr>
        <w:t xml:space="preserve">Merkez </w:t>
      </w:r>
      <w:proofErr w:type="spellStart"/>
      <w:r w:rsidR="00A111A8">
        <w:rPr>
          <w:rFonts w:ascii="Times New Roman" w:hAnsi="Times New Roman" w:cs="Times New Roman"/>
          <w:sz w:val="26"/>
          <w:szCs w:val="26"/>
        </w:rPr>
        <w:t>Kampüs</w:t>
      </w:r>
      <w:proofErr w:type="spellEnd"/>
      <w:r w:rsidR="00A111A8">
        <w:rPr>
          <w:rFonts w:ascii="Times New Roman" w:hAnsi="Times New Roman" w:cs="Times New Roman"/>
          <w:sz w:val="26"/>
          <w:szCs w:val="26"/>
        </w:rPr>
        <w:t xml:space="preserve"> 650 </w:t>
      </w:r>
      <w:proofErr w:type="spellStart"/>
      <w:r w:rsidR="00A111A8">
        <w:rPr>
          <w:rFonts w:ascii="Times New Roman" w:hAnsi="Times New Roman" w:cs="Times New Roman"/>
          <w:sz w:val="26"/>
          <w:szCs w:val="26"/>
        </w:rPr>
        <w:t>kva</w:t>
      </w:r>
      <w:proofErr w:type="spellEnd"/>
      <w:r w:rsidR="00A111A8">
        <w:rPr>
          <w:rFonts w:ascii="Times New Roman" w:hAnsi="Times New Roman" w:cs="Times New Roman"/>
          <w:sz w:val="26"/>
          <w:szCs w:val="26"/>
        </w:rPr>
        <w:t xml:space="preserve"> trafo, 500 </w:t>
      </w:r>
      <w:proofErr w:type="spellStart"/>
      <w:r w:rsidR="00A111A8">
        <w:rPr>
          <w:rFonts w:ascii="Times New Roman" w:hAnsi="Times New Roman" w:cs="Times New Roman"/>
          <w:sz w:val="26"/>
          <w:szCs w:val="26"/>
        </w:rPr>
        <w:t>kva</w:t>
      </w:r>
      <w:proofErr w:type="spellEnd"/>
      <w:r w:rsidR="00A111A8">
        <w:rPr>
          <w:rFonts w:ascii="Times New Roman" w:hAnsi="Times New Roman" w:cs="Times New Roman"/>
          <w:sz w:val="26"/>
          <w:szCs w:val="26"/>
        </w:rPr>
        <w:t xml:space="preserve"> jeneratör alımı ve trafo binalarının yapım işi tamamlanmıştır</w:t>
      </w:r>
      <w:r w:rsidR="0045783F">
        <w:rPr>
          <w:rFonts w:ascii="Times New Roman" w:hAnsi="Times New Roman" w:cs="Times New Roman"/>
          <w:sz w:val="26"/>
          <w:szCs w:val="26"/>
        </w:rPr>
        <w:t>.</w:t>
      </w:r>
    </w:p>
    <w:p w:rsidR="007558D4" w:rsidRDefault="007558D4"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Fen-Edebiyat Fakültesi projeleri hazırlanmıştır.</w:t>
      </w:r>
    </w:p>
    <w:p w:rsidR="007558D4" w:rsidRDefault="00A2666B"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Oditoryum binası hava soğutmalı çatı tipi klima (</w:t>
      </w:r>
      <w:proofErr w:type="spellStart"/>
      <w:r>
        <w:rPr>
          <w:rFonts w:ascii="Times New Roman" w:hAnsi="Times New Roman" w:cs="Times New Roman"/>
          <w:sz w:val="26"/>
          <w:szCs w:val="26"/>
        </w:rPr>
        <w:t>Roof</w:t>
      </w:r>
      <w:proofErr w:type="spellEnd"/>
      <w:r>
        <w:rPr>
          <w:rFonts w:ascii="Times New Roman" w:hAnsi="Times New Roman" w:cs="Times New Roman"/>
          <w:sz w:val="26"/>
          <w:szCs w:val="26"/>
        </w:rPr>
        <w:t>-Top) alımı işi tamamlanmıştır.</w:t>
      </w:r>
    </w:p>
    <w:p w:rsidR="00A2666B" w:rsidRDefault="00A2666B"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Oditoryum sahne mekaniği sistemleri ve perdeleri yapım işi tamamlanmıştır.</w:t>
      </w:r>
    </w:p>
    <w:p w:rsidR="0045783F" w:rsidRDefault="0045783F"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Yeni kampus alanını</w:t>
      </w:r>
      <w:r w:rsidR="00A2666B">
        <w:rPr>
          <w:rFonts w:ascii="Times New Roman" w:hAnsi="Times New Roman" w:cs="Times New Roman"/>
          <w:sz w:val="26"/>
          <w:szCs w:val="26"/>
        </w:rPr>
        <w:t>n yol yapım ihalesi yapılmış</w:t>
      </w:r>
      <w:r w:rsidR="00032541">
        <w:rPr>
          <w:rFonts w:ascii="Times New Roman" w:hAnsi="Times New Roman" w:cs="Times New Roman"/>
          <w:sz w:val="26"/>
          <w:szCs w:val="26"/>
        </w:rPr>
        <w:t xml:space="preserve"> ve çalışmalar başlamıştır.</w:t>
      </w:r>
    </w:p>
    <w:p w:rsidR="005C5529" w:rsidRDefault="005C5529"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Üniversitemiz Kütüphane ve Dokümantasyon Daire Başkanlığı bünyesine güvenlik sistemleri alınarak Kütüphane demirbaşlarının güvenliği </w:t>
      </w:r>
      <w:r w:rsidR="002E419D">
        <w:rPr>
          <w:rFonts w:ascii="Times New Roman" w:hAnsi="Times New Roman" w:cs="Times New Roman"/>
          <w:sz w:val="26"/>
          <w:szCs w:val="26"/>
        </w:rPr>
        <w:t>sağlanmıştır.</w:t>
      </w:r>
    </w:p>
    <w:p w:rsidR="00105D8F" w:rsidRDefault="00105D8F" w:rsidP="000C4A99">
      <w:pPr>
        <w:spacing w:after="120"/>
        <w:jc w:val="both"/>
        <w:rPr>
          <w:rFonts w:ascii="Times New Roman" w:hAnsi="Times New Roman" w:cs="Times New Roman"/>
          <w:sz w:val="26"/>
          <w:szCs w:val="26"/>
        </w:rPr>
      </w:pPr>
      <w:r>
        <w:rPr>
          <w:rFonts w:ascii="Times New Roman" w:hAnsi="Times New Roman" w:cs="Times New Roman"/>
          <w:sz w:val="26"/>
          <w:szCs w:val="26"/>
        </w:rPr>
        <w:t xml:space="preserve">         Akademik ve İdari birimlerimize  masa üstü ve diz üstü bilgisayar, </w:t>
      </w:r>
      <w:r w:rsidR="0068373C">
        <w:rPr>
          <w:rFonts w:ascii="Times New Roman" w:hAnsi="Times New Roman" w:cs="Times New Roman"/>
          <w:sz w:val="26"/>
          <w:szCs w:val="26"/>
        </w:rPr>
        <w:t xml:space="preserve">bilgisayar çevre birimleri, faks cihazları, </w:t>
      </w:r>
      <w:r>
        <w:rPr>
          <w:rFonts w:ascii="Times New Roman" w:hAnsi="Times New Roman" w:cs="Times New Roman"/>
          <w:sz w:val="26"/>
          <w:szCs w:val="26"/>
        </w:rPr>
        <w:t>projeksiyon, baskı makinesi ve yazıcı v.b  ihtiyaçları bütçe imkanları doğrul</w:t>
      </w:r>
      <w:r w:rsidR="00BD7FE4">
        <w:rPr>
          <w:rFonts w:ascii="Times New Roman" w:hAnsi="Times New Roman" w:cs="Times New Roman"/>
          <w:sz w:val="26"/>
          <w:szCs w:val="26"/>
        </w:rPr>
        <w:t>t</w:t>
      </w:r>
      <w:r>
        <w:rPr>
          <w:rFonts w:ascii="Times New Roman" w:hAnsi="Times New Roman" w:cs="Times New Roman"/>
          <w:sz w:val="26"/>
          <w:szCs w:val="26"/>
        </w:rPr>
        <w:t>usunda tamamlanmaya çalışılmıştır.</w:t>
      </w:r>
    </w:p>
    <w:p w:rsidR="00C8341A" w:rsidRDefault="00C8341A" w:rsidP="00C8341A">
      <w:pPr>
        <w:spacing w:after="120"/>
        <w:jc w:val="both"/>
        <w:rPr>
          <w:rFonts w:ascii="Times New Roman" w:hAnsi="Times New Roman" w:cs="Times New Roman"/>
          <w:sz w:val="26"/>
          <w:szCs w:val="26"/>
        </w:rPr>
      </w:pPr>
    </w:p>
    <w:p w:rsidR="00C8341A" w:rsidRDefault="00C8341A" w:rsidP="00C8341A">
      <w:pPr>
        <w:spacing w:after="120"/>
        <w:jc w:val="both"/>
        <w:rPr>
          <w:rFonts w:ascii="Times New Roman" w:hAnsi="Times New Roman" w:cs="Times New Roman"/>
          <w:sz w:val="26"/>
          <w:szCs w:val="26"/>
        </w:rPr>
      </w:pPr>
    </w:p>
    <w:p w:rsidR="00C8341A" w:rsidRDefault="00C8341A" w:rsidP="00C8341A">
      <w:pPr>
        <w:spacing w:after="120"/>
        <w:jc w:val="both"/>
        <w:rPr>
          <w:rFonts w:ascii="Times New Roman" w:hAnsi="Times New Roman" w:cs="Times New Roman"/>
          <w:sz w:val="26"/>
          <w:szCs w:val="26"/>
        </w:rPr>
      </w:pPr>
    </w:p>
    <w:p w:rsidR="00C8341A" w:rsidRDefault="00C8341A" w:rsidP="00C8341A">
      <w:pPr>
        <w:spacing w:after="120"/>
        <w:jc w:val="both"/>
        <w:rPr>
          <w:rFonts w:ascii="Times New Roman" w:hAnsi="Times New Roman" w:cs="Times New Roman"/>
          <w:sz w:val="26"/>
          <w:szCs w:val="26"/>
        </w:rPr>
      </w:pPr>
    </w:p>
    <w:p w:rsidR="00C8341A" w:rsidRDefault="00C8341A" w:rsidP="00C8341A">
      <w:pPr>
        <w:spacing w:after="120"/>
        <w:jc w:val="both"/>
        <w:rPr>
          <w:rFonts w:ascii="Times New Roman" w:hAnsi="Times New Roman" w:cs="Times New Roman"/>
          <w:sz w:val="26"/>
          <w:szCs w:val="26"/>
        </w:rPr>
      </w:pPr>
    </w:p>
    <w:p w:rsidR="00C8341A" w:rsidRDefault="00C8341A" w:rsidP="00C8341A">
      <w:pPr>
        <w:spacing w:after="120"/>
        <w:jc w:val="both"/>
        <w:rPr>
          <w:rFonts w:ascii="Times New Roman" w:hAnsi="Times New Roman" w:cs="Times New Roman"/>
          <w:sz w:val="26"/>
          <w:szCs w:val="26"/>
        </w:rPr>
      </w:pPr>
    </w:p>
    <w:p w:rsidR="00D31047" w:rsidRDefault="00C8341A"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p>
    <w:p w:rsidR="00B847EE" w:rsidRDefault="00B847EE" w:rsidP="00B847EE">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D31047" w:rsidRPr="00D31047">
        <w:rPr>
          <w:rFonts w:ascii="Times New Roman" w:hAnsi="Times New Roman" w:cs="Times New Roman"/>
          <w:b/>
          <w:sz w:val="24"/>
          <w:szCs w:val="24"/>
        </w:rPr>
        <w:t xml:space="preserve">III.  TEMMUZ-ARALIK </w:t>
      </w:r>
      <w:r>
        <w:rPr>
          <w:rFonts w:ascii="Times New Roman" w:hAnsi="Times New Roman" w:cs="Times New Roman"/>
          <w:b/>
          <w:sz w:val="24"/>
          <w:szCs w:val="24"/>
        </w:rPr>
        <w:t xml:space="preserve">2008 </w:t>
      </w:r>
      <w:r w:rsidR="00D31047" w:rsidRPr="00D31047">
        <w:rPr>
          <w:rFonts w:ascii="Times New Roman" w:hAnsi="Times New Roman" w:cs="Times New Roman"/>
          <w:b/>
          <w:sz w:val="24"/>
          <w:szCs w:val="24"/>
        </w:rPr>
        <w:t>DÖNEMİNE İLİŞKİN BEKLENTİL</w:t>
      </w:r>
      <w:r w:rsidR="00FA13DF">
        <w:rPr>
          <w:rFonts w:ascii="Times New Roman" w:hAnsi="Times New Roman" w:cs="Times New Roman"/>
          <w:b/>
          <w:sz w:val="24"/>
          <w:szCs w:val="24"/>
        </w:rPr>
        <w:t xml:space="preserve">ER VE </w:t>
      </w:r>
      <w:r>
        <w:rPr>
          <w:rFonts w:ascii="Times New Roman" w:hAnsi="Times New Roman" w:cs="Times New Roman"/>
          <w:b/>
          <w:sz w:val="24"/>
          <w:szCs w:val="24"/>
        </w:rPr>
        <w:t xml:space="preserve">    </w:t>
      </w:r>
    </w:p>
    <w:p w:rsidR="00D31047" w:rsidRDefault="00B847EE" w:rsidP="00D31047">
      <w:pPr>
        <w:spacing w:after="0"/>
        <w:jc w:val="both"/>
        <w:rPr>
          <w:rFonts w:ascii="Times New Roman" w:hAnsi="Times New Roman" w:cs="Times New Roman"/>
          <w:b/>
          <w:sz w:val="26"/>
          <w:szCs w:val="26"/>
        </w:rPr>
      </w:pPr>
      <w:r>
        <w:rPr>
          <w:rFonts w:ascii="Times New Roman" w:hAnsi="Times New Roman" w:cs="Times New Roman"/>
          <w:b/>
          <w:sz w:val="26"/>
          <w:szCs w:val="26"/>
        </w:rPr>
        <w:t xml:space="preserve">                 HEDEFLER</w:t>
      </w:r>
    </w:p>
    <w:p w:rsidR="00B847EE" w:rsidRDefault="00B847EE" w:rsidP="00D31047">
      <w:pPr>
        <w:spacing w:after="0"/>
        <w:jc w:val="both"/>
        <w:rPr>
          <w:rFonts w:ascii="Times New Roman" w:hAnsi="Times New Roman" w:cs="Times New Roman"/>
          <w:b/>
          <w:sz w:val="26"/>
          <w:szCs w:val="26"/>
        </w:rPr>
      </w:pPr>
    </w:p>
    <w:p w:rsidR="00D31047" w:rsidRPr="00B847EE" w:rsidRDefault="00D31047" w:rsidP="00B847EE">
      <w:pPr>
        <w:pStyle w:val="ListeParagraf"/>
        <w:numPr>
          <w:ilvl w:val="0"/>
          <w:numId w:val="7"/>
        </w:numPr>
        <w:spacing w:after="0"/>
        <w:jc w:val="both"/>
        <w:rPr>
          <w:rFonts w:ascii="Times New Roman" w:hAnsi="Times New Roman" w:cs="Times New Roman"/>
          <w:b/>
          <w:sz w:val="26"/>
          <w:szCs w:val="26"/>
        </w:rPr>
      </w:pPr>
      <w:r w:rsidRPr="00B847EE">
        <w:rPr>
          <w:rFonts w:ascii="Times New Roman" w:hAnsi="Times New Roman" w:cs="Times New Roman"/>
          <w:b/>
          <w:sz w:val="26"/>
          <w:szCs w:val="26"/>
        </w:rPr>
        <w:t xml:space="preserve">Bütçe Giderleri    </w:t>
      </w:r>
    </w:p>
    <w:p w:rsidR="00D31047" w:rsidRDefault="00D31047" w:rsidP="00D31047">
      <w:pPr>
        <w:spacing w:after="0"/>
        <w:jc w:val="both"/>
        <w:rPr>
          <w:rFonts w:ascii="Times New Roman" w:hAnsi="Times New Roman" w:cs="Times New Roman"/>
          <w:b/>
          <w:sz w:val="26"/>
          <w:szCs w:val="26"/>
        </w:rPr>
      </w:pPr>
    </w:p>
    <w:p w:rsidR="00D31047" w:rsidRDefault="00D31047" w:rsidP="00D31047">
      <w:pPr>
        <w:spacing w:after="0"/>
        <w:ind w:left="675"/>
        <w:jc w:val="both"/>
        <w:rPr>
          <w:rFonts w:ascii="Times New Roman" w:hAnsi="Times New Roman" w:cs="Times New Roman"/>
          <w:sz w:val="26"/>
          <w:szCs w:val="26"/>
        </w:rPr>
      </w:pPr>
      <w:r w:rsidRPr="00D31047">
        <w:rPr>
          <w:rFonts w:ascii="Times New Roman" w:hAnsi="Times New Roman" w:cs="Times New Roman"/>
          <w:sz w:val="26"/>
          <w:szCs w:val="26"/>
        </w:rPr>
        <w:t>Temmuz-</w:t>
      </w:r>
      <w:r>
        <w:rPr>
          <w:rFonts w:ascii="Times New Roman" w:hAnsi="Times New Roman" w:cs="Times New Roman"/>
          <w:sz w:val="26"/>
          <w:szCs w:val="26"/>
        </w:rPr>
        <w:t>Aralık  döneminde  akademik  ve  idari  personel  sayısında  artış olması</w:t>
      </w:r>
    </w:p>
    <w:p w:rsidR="003F4719" w:rsidRDefault="00D31047" w:rsidP="00D31047">
      <w:pPr>
        <w:spacing w:after="0"/>
        <w:jc w:val="both"/>
        <w:rPr>
          <w:rFonts w:ascii="Times New Roman" w:hAnsi="Times New Roman" w:cs="Times New Roman"/>
          <w:sz w:val="26"/>
          <w:szCs w:val="26"/>
        </w:rPr>
      </w:pPr>
      <w:r>
        <w:rPr>
          <w:rFonts w:ascii="Times New Roman" w:hAnsi="Times New Roman" w:cs="Times New Roman"/>
          <w:sz w:val="26"/>
          <w:szCs w:val="26"/>
        </w:rPr>
        <w:t>beklendiğinden personel giderleri ve sosyal güvenlik kurumlarına devlet primi giderleri ekonomik kodunda başlangıç ödeneğini aşacağımız tahmin edilmektedir.</w:t>
      </w:r>
      <w:r w:rsidR="00D200D9">
        <w:rPr>
          <w:rFonts w:ascii="Times New Roman" w:hAnsi="Times New Roman" w:cs="Times New Roman"/>
          <w:sz w:val="26"/>
          <w:szCs w:val="26"/>
        </w:rPr>
        <w:t xml:space="preserve"> Personel giderleri ve sosyal güvenlik kurumların</w:t>
      </w:r>
      <w:r w:rsidR="006413FB">
        <w:rPr>
          <w:rFonts w:ascii="Times New Roman" w:hAnsi="Times New Roman" w:cs="Times New Roman"/>
          <w:sz w:val="26"/>
          <w:szCs w:val="26"/>
        </w:rPr>
        <w:t>a devlet primi giderlerine ait bir</w:t>
      </w:r>
      <w:r w:rsidR="00D200D9">
        <w:rPr>
          <w:rFonts w:ascii="Times New Roman" w:hAnsi="Times New Roman" w:cs="Times New Roman"/>
          <w:sz w:val="26"/>
          <w:szCs w:val="26"/>
        </w:rPr>
        <w:t>inci altı aylık harcamalara bakıldığında</w:t>
      </w:r>
      <w:r w:rsidR="00A81606">
        <w:rPr>
          <w:rFonts w:ascii="Times New Roman" w:hAnsi="Times New Roman" w:cs="Times New Roman"/>
          <w:sz w:val="26"/>
          <w:szCs w:val="26"/>
        </w:rPr>
        <w:t>,</w:t>
      </w:r>
      <w:r w:rsidR="006413FB">
        <w:rPr>
          <w:rFonts w:ascii="Times New Roman" w:hAnsi="Times New Roman" w:cs="Times New Roman"/>
          <w:sz w:val="26"/>
          <w:szCs w:val="26"/>
        </w:rPr>
        <w:t xml:space="preserve">  iki</w:t>
      </w:r>
      <w:r w:rsidR="00D200D9">
        <w:rPr>
          <w:rFonts w:ascii="Times New Roman" w:hAnsi="Times New Roman" w:cs="Times New Roman"/>
          <w:sz w:val="26"/>
          <w:szCs w:val="26"/>
        </w:rPr>
        <w:t xml:space="preserve">nci altı aylık dönemde personel giderleri ve sosyal güvenlik kurumlarına devlet primi giderleri </w:t>
      </w:r>
      <w:r w:rsidR="003F4719">
        <w:rPr>
          <w:rFonts w:ascii="Times New Roman" w:hAnsi="Times New Roman" w:cs="Times New Roman"/>
          <w:sz w:val="26"/>
          <w:szCs w:val="26"/>
        </w:rPr>
        <w:t>için ek ödenek ihtiyacımız ortaya çıkacak</w:t>
      </w:r>
      <w:r w:rsidR="00ED6712">
        <w:rPr>
          <w:rFonts w:ascii="Times New Roman" w:hAnsi="Times New Roman" w:cs="Times New Roman"/>
          <w:sz w:val="26"/>
          <w:szCs w:val="26"/>
        </w:rPr>
        <w:t>tır. Ödenek üstü harcamaya meyda</w:t>
      </w:r>
      <w:r w:rsidR="003F4719">
        <w:rPr>
          <w:rFonts w:ascii="Times New Roman" w:hAnsi="Times New Roman" w:cs="Times New Roman"/>
          <w:sz w:val="26"/>
          <w:szCs w:val="26"/>
        </w:rPr>
        <w:t>n verilmemesi açısından bu ekonomik kodlardaki ödenek ihtiyacımızın karşılanması gerekmektedir.</w:t>
      </w:r>
    </w:p>
    <w:p w:rsidR="003F4719" w:rsidRDefault="003F4719" w:rsidP="00D31047">
      <w:pPr>
        <w:spacing w:after="0"/>
        <w:jc w:val="both"/>
        <w:rPr>
          <w:rFonts w:ascii="Times New Roman" w:hAnsi="Times New Roman" w:cs="Times New Roman"/>
          <w:sz w:val="26"/>
          <w:szCs w:val="26"/>
        </w:rPr>
      </w:pPr>
    </w:p>
    <w:p w:rsidR="003F4719" w:rsidRDefault="003F4719" w:rsidP="00D31047">
      <w:pPr>
        <w:spacing w:after="0"/>
        <w:jc w:val="both"/>
        <w:rPr>
          <w:rFonts w:ascii="Times New Roman" w:hAnsi="Times New Roman" w:cs="Times New Roman"/>
          <w:sz w:val="26"/>
          <w:szCs w:val="26"/>
        </w:rPr>
      </w:pPr>
      <w:r>
        <w:rPr>
          <w:rFonts w:ascii="Times New Roman" w:hAnsi="Times New Roman" w:cs="Times New Roman"/>
          <w:sz w:val="26"/>
          <w:szCs w:val="26"/>
        </w:rPr>
        <w:t xml:space="preserve">            İkinci altı aylık dönemde diğer ekonomik kodlarda da Üniversitemizin öncelikli ihtiyaçları için Maliye Bakanlığı tarafından vize edilen Ayrıntılı Finansman Programı ve 2008 Yılı Merkezi Yönetim Bütçe Kanunu çerçevesinde harcamalara devam edilecektir.</w:t>
      </w:r>
    </w:p>
    <w:p w:rsidR="003F4719" w:rsidRDefault="003F4719" w:rsidP="00D31047">
      <w:pPr>
        <w:spacing w:after="0"/>
        <w:jc w:val="both"/>
        <w:rPr>
          <w:rFonts w:ascii="Times New Roman" w:hAnsi="Times New Roman" w:cs="Times New Roman"/>
          <w:sz w:val="26"/>
          <w:szCs w:val="26"/>
        </w:rPr>
      </w:pPr>
    </w:p>
    <w:p w:rsidR="00D31047" w:rsidRPr="00B847EE" w:rsidRDefault="003F4719" w:rsidP="00B847EE">
      <w:pPr>
        <w:pStyle w:val="ListeParagraf"/>
        <w:numPr>
          <w:ilvl w:val="0"/>
          <w:numId w:val="7"/>
        </w:numPr>
        <w:spacing w:after="0"/>
        <w:jc w:val="both"/>
        <w:rPr>
          <w:rFonts w:ascii="Times New Roman" w:hAnsi="Times New Roman" w:cs="Times New Roman"/>
          <w:b/>
          <w:sz w:val="26"/>
          <w:szCs w:val="26"/>
        </w:rPr>
      </w:pPr>
      <w:r w:rsidRPr="00B847EE">
        <w:rPr>
          <w:rFonts w:ascii="Times New Roman" w:hAnsi="Times New Roman" w:cs="Times New Roman"/>
          <w:b/>
          <w:sz w:val="26"/>
          <w:szCs w:val="26"/>
        </w:rPr>
        <w:t xml:space="preserve">Bütçe Gelirleri  </w:t>
      </w:r>
    </w:p>
    <w:p w:rsidR="003F4719" w:rsidRDefault="003F4719" w:rsidP="003F4719">
      <w:pPr>
        <w:spacing w:after="0"/>
        <w:jc w:val="both"/>
        <w:rPr>
          <w:rFonts w:ascii="Times New Roman" w:hAnsi="Times New Roman" w:cs="Times New Roman"/>
          <w:b/>
          <w:sz w:val="26"/>
          <w:szCs w:val="26"/>
        </w:rPr>
      </w:pPr>
      <w:r>
        <w:rPr>
          <w:rFonts w:ascii="Times New Roman" w:hAnsi="Times New Roman" w:cs="Times New Roman"/>
          <w:b/>
          <w:sz w:val="26"/>
          <w:szCs w:val="26"/>
        </w:rPr>
        <w:t xml:space="preserve">   </w:t>
      </w:r>
    </w:p>
    <w:p w:rsidR="006B1ACD" w:rsidRDefault="003F4719" w:rsidP="003F4719">
      <w:pPr>
        <w:spacing w:after="0"/>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 xml:space="preserve">Üniversitemizin yeni kurulmuş olması nedeniyle, ihtiyaçlarımızın </w:t>
      </w:r>
      <w:r w:rsidR="006B1ACD">
        <w:rPr>
          <w:rFonts w:ascii="Times New Roman" w:hAnsi="Times New Roman" w:cs="Times New Roman"/>
          <w:sz w:val="26"/>
          <w:szCs w:val="26"/>
        </w:rPr>
        <w:t xml:space="preserve">sürekli artacağı, </w:t>
      </w:r>
      <w:r>
        <w:rPr>
          <w:rFonts w:ascii="Times New Roman" w:hAnsi="Times New Roman" w:cs="Times New Roman"/>
          <w:sz w:val="26"/>
          <w:szCs w:val="26"/>
        </w:rPr>
        <w:t>personel sayımızın artışı</w:t>
      </w:r>
      <w:r w:rsidR="00AD714A">
        <w:rPr>
          <w:rFonts w:ascii="Times New Roman" w:hAnsi="Times New Roman" w:cs="Times New Roman"/>
          <w:sz w:val="26"/>
          <w:szCs w:val="26"/>
        </w:rPr>
        <w:t>na paralel olarak</w:t>
      </w:r>
      <w:r>
        <w:rPr>
          <w:rFonts w:ascii="Times New Roman" w:hAnsi="Times New Roman" w:cs="Times New Roman"/>
          <w:sz w:val="26"/>
          <w:szCs w:val="26"/>
        </w:rPr>
        <w:t xml:space="preserve"> personel giderleri ile sosyal güvenlik kurumlarına devlet primi</w:t>
      </w:r>
      <w:r w:rsidR="00AD714A">
        <w:rPr>
          <w:rFonts w:ascii="Times New Roman" w:hAnsi="Times New Roman" w:cs="Times New Roman"/>
          <w:sz w:val="26"/>
          <w:szCs w:val="26"/>
        </w:rPr>
        <w:t xml:space="preserve"> </w:t>
      </w:r>
      <w:r w:rsidR="006B1ACD">
        <w:rPr>
          <w:rFonts w:ascii="Times New Roman" w:hAnsi="Times New Roman" w:cs="Times New Roman"/>
          <w:sz w:val="26"/>
          <w:szCs w:val="26"/>
        </w:rPr>
        <w:t>giderlerimizin de artışının Hazine tarafından dikkate alınarak Merkezi Yönetim Bütçesine Dahil İdarelerden Alınan Bağış ve Yardımlar ekonomik kodundaki Hazine Yardımında artış beklenmektedir.</w:t>
      </w:r>
    </w:p>
    <w:p w:rsidR="006B1ACD" w:rsidRDefault="006B1ACD" w:rsidP="003F4719">
      <w:pPr>
        <w:spacing w:after="0"/>
        <w:jc w:val="both"/>
        <w:rPr>
          <w:rFonts w:ascii="Times New Roman" w:hAnsi="Times New Roman" w:cs="Times New Roman"/>
          <w:sz w:val="26"/>
          <w:szCs w:val="26"/>
        </w:rPr>
      </w:pPr>
    </w:p>
    <w:p w:rsidR="006B1ACD" w:rsidRDefault="006B1ACD" w:rsidP="003F4719">
      <w:pPr>
        <w:spacing w:after="0"/>
        <w:jc w:val="both"/>
        <w:rPr>
          <w:rFonts w:ascii="Times New Roman" w:hAnsi="Times New Roman" w:cs="Times New Roman"/>
          <w:sz w:val="26"/>
          <w:szCs w:val="26"/>
        </w:rPr>
      </w:pPr>
      <w:r>
        <w:rPr>
          <w:rFonts w:ascii="Times New Roman" w:hAnsi="Times New Roman" w:cs="Times New Roman"/>
          <w:sz w:val="26"/>
          <w:szCs w:val="26"/>
        </w:rPr>
        <w:t xml:space="preserve">             Ayrıca diğer gelirlerimiz de 2008 yılı Merkezi Yönetim Bütçe Kanu</w:t>
      </w:r>
      <w:r w:rsidR="00ED6712">
        <w:rPr>
          <w:rFonts w:ascii="Times New Roman" w:hAnsi="Times New Roman" w:cs="Times New Roman"/>
          <w:sz w:val="26"/>
          <w:szCs w:val="26"/>
        </w:rPr>
        <w:t xml:space="preserve">nu’nda öngörülen </w:t>
      </w:r>
      <w:r>
        <w:rPr>
          <w:rFonts w:ascii="Times New Roman" w:hAnsi="Times New Roman" w:cs="Times New Roman"/>
          <w:sz w:val="26"/>
          <w:szCs w:val="26"/>
        </w:rPr>
        <w:t>gelirlerimize yakın rakamlar kadar gerçekleşme olacağı düşünülmektedir.</w:t>
      </w:r>
    </w:p>
    <w:p w:rsidR="006B1ACD" w:rsidRDefault="006B1ACD" w:rsidP="003F4719">
      <w:pPr>
        <w:spacing w:after="0"/>
        <w:jc w:val="both"/>
        <w:rPr>
          <w:rFonts w:ascii="Times New Roman" w:hAnsi="Times New Roman" w:cs="Times New Roman"/>
          <w:sz w:val="26"/>
          <w:szCs w:val="26"/>
        </w:rPr>
      </w:pPr>
    </w:p>
    <w:p w:rsidR="003F4719" w:rsidRDefault="006B1ACD" w:rsidP="00B847EE">
      <w:pPr>
        <w:pStyle w:val="ListeParagraf"/>
        <w:numPr>
          <w:ilvl w:val="0"/>
          <w:numId w:val="7"/>
        </w:numPr>
        <w:spacing w:after="0"/>
        <w:jc w:val="both"/>
        <w:rPr>
          <w:rFonts w:ascii="Times New Roman" w:hAnsi="Times New Roman" w:cs="Times New Roman"/>
          <w:b/>
          <w:sz w:val="26"/>
          <w:szCs w:val="26"/>
        </w:rPr>
      </w:pPr>
      <w:r w:rsidRPr="006B1ACD">
        <w:rPr>
          <w:rFonts w:ascii="Times New Roman" w:hAnsi="Times New Roman" w:cs="Times New Roman"/>
          <w:b/>
          <w:sz w:val="26"/>
          <w:szCs w:val="26"/>
        </w:rPr>
        <w:t xml:space="preserve">Finansman </w:t>
      </w:r>
      <w:r w:rsidR="003F4719" w:rsidRPr="006B1ACD">
        <w:rPr>
          <w:rFonts w:ascii="Times New Roman" w:hAnsi="Times New Roman" w:cs="Times New Roman"/>
          <w:b/>
          <w:sz w:val="26"/>
          <w:szCs w:val="26"/>
        </w:rPr>
        <w:t xml:space="preserve"> </w:t>
      </w:r>
    </w:p>
    <w:p w:rsidR="006B1ACD" w:rsidRDefault="006B1ACD" w:rsidP="006B1ACD">
      <w:pPr>
        <w:spacing w:after="0"/>
        <w:jc w:val="both"/>
        <w:rPr>
          <w:rFonts w:ascii="Times New Roman" w:hAnsi="Times New Roman" w:cs="Times New Roman"/>
          <w:b/>
          <w:sz w:val="26"/>
          <w:szCs w:val="26"/>
        </w:rPr>
      </w:pPr>
    </w:p>
    <w:p w:rsidR="006B1ACD" w:rsidRDefault="006B1ACD" w:rsidP="006B1ACD">
      <w:pPr>
        <w:spacing w:after="0"/>
        <w:jc w:val="both"/>
        <w:rPr>
          <w:rFonts w:ascii="Times New Roman" w:hAnsi="Times New Roman" w:cs="Times New Roman"/>
          <w:sz w:val="26"/>
          <w:szCs w:val="26"/>
        </w:rPr>
      </w:pPr>
      <w:r w:rsidRPr="006B1ACD">
        <w:rPr>
          <w:rFonts w:ascii="Times New Roman" w:hAnsi="Times New Roman" w:cs="Times New Roman"/>
          <w:sz w:val="26"/>
          <w:szCs w:val="26"/>
        </w:rPr>
        <w:t xml:space="preserve">           2008</w:t>
      </w:r>
      <w:r w:rsidR="00AB24EB">
        <w:rPr>
          <w:rFonts w:ascii="Times New Roman" w:hAnsi="Times New Roman" w:cs="Times New Roman"/>
          <w:sz w:val="26"/>
          <w:szCs w:val="26"/>
        </w:rPr>
        <w:t xml:space="preserve"> yılı ikinci altı aylık dönemde de Maliye Bakanlığı tarafından vize edilen Ayrıntılı Finansman Programı çerçevesinde Üniversitemiz giderleri Hazine Yardımları ve Öz Gelirlerden karşılanmaya devam edilecektir.</w:t>
      </w:r>
    </w:p>
    <w:p w:rsidR="00AB24EB" w:rsidRDefault="00AB24EB" w:rsidP="006B1ACD">
      <w:pPr>
        <w:spacing w:after="0"/>
        <w:jc w:val="both"/>
        <w:rPr>
          <w:rFonts w:ascii="Times New Roman" w:hAnsi="Times New Roman" w:cs="Times New Roman"/>
          <w:sz w:val="26"/>
          <w:szCs w:val="26"/>
        </w:rPr>
      </w:pPr>
    </w:p>
    <w:p w:rsidR="00757671" w:rsidRDefault="00AB24EB" w:rsidP="006B1ACD">
      <w:pPr>
        <w:spacing w:after="0"/>
        <w:jc w:val="both"/>
        <w:rPr>
          <w:rFonts w:ascii="Times New Roman" w:hAnsi="Times New Roman" w:cs="Times New Roman"/>
          <w:sz w:val="26"/>
          <w:szCs w:val="26"/>
        </w:rPr>
      </w:pPr>
      <w:r>
        <w:rPr>
          <w:rFonts w:ascii="Times New Roman" w:hAnsi="Times New Roman" w:cs="Times New Roman"/>
          <w:sz w:val="26"/>
          <w:szCs w:val="26"/>
        </w:rPr>
        <w:t xml:space="preserve">           Öz Gelirlerden, gider yapılması gelir gerçekleşmesine bağlı olanlar, </w:t>
      </w:r>
      <w:r w:rsidR="00757671">
        <w:rPr>
          <w:rFonts w:ascii="Times New Roman" w:hAnsi="Times New Roman" w:cs="Times New Roman"/>
          <w:sz w:val="26"/>
          <w:szCs w:val="26"/>
        </w:rPr>
        <w:t xml:space="preserve">gerçekleşen gelire göre yapılacaktır. 2007 yılından 2008 yılına devreden likit fazlası da ihtiyaç duyulan mal ve hizmet alımları için, ilgili gider tertipleri ile ilişkilendirilerek yıl sonuna kadar harcanması düşünülmektedir. </w:t>
      </w:r>
    </w:p>
    <w:p w:rsidR="00A81606" w:rsidRDefault="00A81606" w:rsidP="006B1ACD">
      <w:pPr>
        <w:spacing w:after="0"/>
        <w:jc w:val="both"/>
        <w:rPr>
          <w:rFonts w:ascii="Times New Roman" w:hAnsi="Times New Roman" w:cs="Times New Roman"/>
          <w:sz w:val="26"/>
          <w:szCs w:val="26"/>
        </w:rPr>
      </w:pPr>
    </w:p>
    <w:p w:rsidR="00A81606" w:rsidRDefault="00A81606" w:rsidP="006B1ACD">
      <w:pPr>
        <w:spacing w:after="0"/>
        <w:jc w:val="both"/>
        <w:rPr>
          <w:rFonts w:ascii="Times New Roman" w:hAnsi="Times New Roman" w:cs="Times New Roman"/>
          <w:sz w:val="26"/>
          <w:szCs w:val="26"/>
        </w:rPr>
      </w:pPr>
    </w:p>
    <w:p w:rsidR="00A81606" w:rsidRDefault="00A81606" w:rsidP="006B1ACD">
      <w:pPr>
        <w:spacing w:after="0"/>
        <w:jc w:val="both"/>
        <w:rPr>
          <w:rFonts w:ascii="Times New Roman" w:hAnsi="Times New Roman" w:cs="Times New Roman"/>
          <w:sz w:val="26"/>
          <w:szCs w:val="26"/>
        </w:rPr>
      </w:pPr>
    </w:p>
    <w:p w:rsidR="00A81606" w:rsidRDefault="00B847EE" w:rsidP="006B1ACD">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A81606" w:rsidRPr="00A81606">
        <w:rPr>
          <w:rFonts w:ascii="Times New Roman" w:hAnsi="Times New Roman" w:cs="Times New Roman"/>
          <w:b/>
          <w:sz w:val="24"/>
          <w:szCs w:val="24"/>
        </w:rPr>
        <w:t xml:space="preserve">IV. TEMMUZ-ARALIK </w:t>
      </w:r>
      <w:r>
        <w:rPr>
          <w:rFonts w:ascii="Times New Roman" w:hAnsi="Times New Roman" w:cs="Times New Roman"/>
          <w:b/>
          <w:sz w:val="24"/>
          <w:szCs w:val="24"/>
        </w:rPr>
        <w:t xml:space="preserve">2008 </w:t>
      </w:r>
      <w:r w:rsidR="00A81606" w:rsidRPr="00A81606">
        <w:rPr>
          <w:rFonts w:ascii="Times New Roman" w:hAnsi="Times New Roman" w:cs="Times New Roman"/>
          <w:b/>
          <w:sz w:val="24"/>
          <w:szCs w:val="24"/>
        </w:rPr>
        <w:t>DÖNEMİNDE YÜRÜTÜLECEK FAALİYETLER</w:t>
      </w:r>
    </w:p>
    <w:p w:rsidR="001247A4" w:rsidRDefault="001247A4" w:rsidP="006B1ACD">
      <w:pPr>
        <w:spacing w:after="0"/>
        <w:jc w:val="both"/>
        <w:rPr>
          <w:rFonts w:ascii="Times New Roman" w:hAnsi="Times New Roman" w:cs="Times New Roman"/>
          <w:b/>
          <w:sz w:val="24"/>
          <w:szCs w:val="24"/>
        </w:rPr>
      </w:pPr>
    </w:p>
    <w:p w:rsidR="001247A4" w:rsidRDefault="001247A4" w:rsidP="006B1ACD">
      <w:pPr>
        <w:spacing w:after="0"/>
        <w:jc w:val="both"/>
        <w:rPr>
          <w:rFonts w:ascii="Times New Roman" w:hAnsi="Times New Roman" w:cs="Times New Roman"/>
          <w:sz w:val="26"/>
          <w:szCs w:val="26"/>
        </w:rPr>
      </w:pPr>
      <w:r w:rsidRPr="001247A4">
        <w:rPr>
          <w:rFonts w:ascii="Times New Roman" w:hAnsi="Times New Roman" w:cs="Times New Roman"/>
          <w:b/>
          <w:sz w:val="26"/>
          <w:szCs w:val="26"/>
        </w:rPr>
        <w:t xml:space="preserve">           </w:t>
      </w:r>
      <w:r w:rsidRPr="001247A4">
        <w:rPr>
          <w:rFonts w:ascii="Times New Roman" w:hAnsi="Times New Roman" w:cs="Times New Roman"/>
          <w:sz w:val="26"/>
          <w:szCs w:val="26"/>
        </w:rPr>
        <w:t>Mehmet Akif Ersoy Üniversitesi</w:t>
      </w:r>
      <w:r>
        <w:rPr>
          <w:rFonts w:ascii="Times New Roman" w:hAnsi="Times New Roman" w:cs="Times New Roman"/>
          <w:sz w:val="26"/>
          <w:szCs w:val="26"/>
        </w:rPr>
        <w:t xml:space="preserve"> 2008 Temmuz-Ağustos döneminde bütçe ile sağlanan kaynakların kurumun stratejik hedefleri doğrultusunda etkili, ekonomik ve verimli olarak kullanılması sağlanacaktır. </w:t>
      </w:r>
    </w:p>
    <w:p w:rsidR="00C8341A" w:rsidRDefault="00C8341A" w:rsidP="006B1ACD">
      <w:pPr>
        <w:spacing w:after="0"/>
        <w:jc w:val="both"/>
        <w:rPr>
          <w:rFonts w:ascii="Times New Roman" w:hAnsi="Times New Roman" w:cs="Times New Roman"/>
          <w:sz w:val="26"/>
          <w:szCs w:val="26"/>
        </w:rPr>
      </w:pPr>
    </w:p>
    <w:p w:rsidR="00C8341A" w:rsidRDefault="00C8341A" w:rsidP="006B1ACD">
      <w:pPr>
        <w:spacing w:after="0"/>
        <w:jc w:val="both"/>
        <w:rPr>
          <w:rFonts w:ascii="Times New Roman" w:hAnsi="Times New Roman" w:cs="Times New Roman"/>
          <w:sz w:val="26"/>
          <w:szCs w:val="26"/>
        </w:rPr>
      </w:pPr>
      <w:r>
        <w:rPr>
          <w:rFonts w:ascii="Times New Roman" w:hAnsi="Times New Roman" w:cs="Times New Roman"/>
          <w:sz w:val="26"/>
          <w:szCs w:val="26"/>
        </w:rPr>
        <w:t xml:space="preserve">           2008 yılı ikinci altı aylık dönemde ;</w:t>
      </w:r>
    </w:p>
    <w:p w:rsidR="00C8341A" w:rsidRPr="00102C49" w:rsidRDefault="00C8341A" w:rsidP="006B1ACD">
      <w:pPr>
        <w:spacing w:after="0"/>
        <w:jc w:val="both"/>
        <w:rPr>
          <w:rFonts w:ascii="Times New Roman" w:hAnsi="Times New Roman" w:cs="Times New Roman"/>
          <w:sz w:val="20"/>
          <w:szCs w:val="20"/>
        </w:rPr>
      </w:pPr>
    </w:p>
    <w:p w:rsidR="00C8341A" w:rsidRDefault="00C8341A"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Veteriner Fakültesi A,B,C,D,E Blokları yapım iş</w:t>
      </w:r>
      <w:r w:rsidR="00102C49">
        <w:rPr>
          <w:rFonts w:ascii="Times New Roman" w:hAnsi="Times New Roman" w:cs="Times New Roman"/>
          <w:sz w:val="26"/>
          <w:szCs w:val="26"/>
        </w:rPr>
        <w:t>i,</w:t>
      </w:r>
    </w:p>
    <w:p w:rsidR="00C8341A" w:rsidRDefault="00C8341A"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Yeni </w:t>
      </w:r>
      <w:proofErr w:type="spellStart"/>
      <w:r>
        <w:rPr>
          <w:rFonts w:ascii="Times New Roman" w:hAnsi="Times New Roman" w:cs="Times New Roman"/>
          <w:sz w:val="26"/>
          <w:szCs w:val="26"/>
        </w:rPr>
        <w:t>Kam</w:t>
      </w:r>
      <w:r w:rsidR="00102C49">
        <w:rPr>
          <w:rFonts w:ascii="Times New Roman" w:hAnsi="Times New Roman" w:cs="Times New Roman"/>
          <w:sz w:val="26"/>
          <w:szCs w:val="26"/>
        </w:rPr>
        <w:t>püs</w:t>
      </w:r>
      <w:proofErr w:type="spellEnd"/>
      <w:r w:rsidR="00102C49">
        <w:rPr>
          <w:rFonts w:ascii="Times New Roman" w:hAnsi="Times New Roman" w:cs="Times New Roman"/>
          <w:sz w:val="26"/>
          <w:szCs w:val="26"/>
        </w:rPr>
        <w:t xml:space="preserve"> alanı içi yolları yapım işi,</w:t>
      </w:r>
    </w:p>
    <w:p w:rsidR="00635CAF" w:rsidRDefault="00C8341A"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r w:rsidR="00635CAF">
        <w:rPr>
          <w:rFonts w:ascii="Times New Roman" w:hAnsi="Times New Roman" w:cs="Times New Roman"/>
          <w:sz w:val="26"/>
          <w:szCs w:val="26"/>
        </w:rPr>
        <w:t>Müzik bloğu, resim bloğu ve Sağlık Yüksek Okulu ba</w:t>
      </w:r>
      <w:r w:rsidR="00102C49">
        <w:rPr>
          <w:rFonts w:ascii="Times New Roman" w:hAnsi="Times New Roman" w:cs="Times New Roman"/>
          <w:sz w:val="26"/>
          <w:szCs w:val="26"/>
        </w:rPr>
        <w:t>kım onarım işi,</w:t>
      </w:r>
    </w:p>
    <w:p w:rsidR="00635CAF" w:rsidRDefault="00635CAF"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Eğitim Fakül</w:t>
      </w:r>
      <w:r w:rsidR="00102C49">
        <w:rPr>
          <w:rFonts w:ascii="Times New Roman" w:hAnsi="Times New Roman" w:cs="Times New Roman"/>
          <w:sz w:val="26"/>
          <w:szCs w:val="26"/>
        </w:rPr>
        <w:t>tesi mimari projeleri yapım iş</w:t>
      </w:r>
      <w:r w:rsidR="00B847EE">
        <w:rPr>
          <w:rFonts w:ascii="Times New Roman" w:hAnsi="Times New Roman" w:cs="Times New Roman"/>
          <w:sz w:val="26"/>
          <w:szCs w:val="26"/>
        </w:rPr>
        <w:t>i</w:t>
      </w:r>
      <w:r w:rsidR="00102C49">
        <w:rPr>
          <w:rFonts w:ascii="Times New Roman" w:hAnsi="Times New Roman" w:cs="Times New Roman"/>
          <w:sz w:val="26"/>
          <w:szCs w:val="26"/>
        </w:rPr>
        <w:t>,</w:t>
      </w:r>
    </w:p>
    <w:p w:rsidR="00635CAF" w:rsidRDefault="00635CAF"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İktisadi ve İdari Bilimler Fakültesi A,B blokları </w:t>
      </w:r>
      <w:r w:rsidR="0068373C">
        <w:rPr>
          <w:rFonts w:ascii="Times New Roman" w:hAnsi="Times New Roman" w:cs="Times New Roman"/>
          <w:sz w:val="26"/>
          <w:szCs w:val="26"/>
        </w:rPr>
        <w:t xml:space="preserve">proje ve metraj </w:t>
      </w:r>
      <w:r w:rsidR="00102C49">
        <w:rPr>
          <w:rFonts w:ascii="Times New Roman" w:hAnsi="Times New Roman" w:cs="Times New Roman"/>
          <w:sz w:val="26"/>
          <w:szCs w:val="26"/>
        </w:rPr>
        <w:t>yapım iş</w:t>
      </w:r>
      <w:r w:rsidR="00B847EE">
        <w:rPr>
          <w:rFonts w:ascii="Times New Roman" w:hAnsi="Times New Roman" w:cs="Times New Roman"/>
          <w:sz w:val="26"/>
          <w:szCs w:val="26"/>
        </w:rPr>
        <w:t>i</w:t>
      </w:r>
      <w:r w:rsidR="00102C49">
        <w:rPr>
          <w:rFonts w:ascii="Times New Roman" w:hAnsi="Times New Roman" w:cs="Times New Roman"/>
          <w:sz w:val="26"/>
          <w:szCs w:val="26"/>
        </w:rPr>
        <w:t>,</w:t>
      </w:r>
      <w:r w:rsidR="0068373C">
        <w:rPr>
          <w:rFonts w:ascii="Times New Roman" w:hAnsi="Times New Roman" w:cs="Times New Roman"/>
          <w:sz w:val="26"/>
          <w:szCs w:val="26"/>
        </w:rPr>
        <w:t xml:space="preserve"> </w:t>
      </w:r>
    </w:p>
    <w:p w:rsidR="00635CAF" w:rsidRDefault="00635CAF"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Fen-Edebiyat F</w:t>
      </w:r>
      <w:r w:rsidR="00102C49">
        <w:rPr>
          <w:rFonts w:ascii="Times New Roman" w:hAnsi="Times New Roman" w:cs="Times New Roman"/>
          <w:sz w:val="26"/>
          <w:szCs w:val="26"/>
        </w:rPr>
        <w:t>akültesi A-B blokları yapım işi,</w:t>
      </w:r>
    </w:p>
    <w:p w:rsidR="00C8341A" w:rsidRDefault="00635CAF"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Zeliha</w:t>
      </w:r>
      <w:proofErr w:type="spellEnd"/>
      <w:r>
        <w:rPr>
          <w:rFonts w:ascii="Times New Roman" w:hAnsi="Times New Roman" w:cs="Times New Roman"/>
          <w:sz w:val="26"/>
          <w:szCs w:val="26"/>
        </w:rPr>
        <w:t xml:space="preserve"> Tolunay </w:t>
      </w:r>
      <w:r w:rsidR="0068373C">
        <w:rPr>
          <w:rFonts w:ascii="Times New Roman" w:hAnsi="Times New Roman" w:cs="Times New Roman"/>
          <w:sz w:val="26"/>
          <w:szCs w:val="26"/>
        </w:rPr>
        <w:t xml:space="preserve">Uygulamalı Teknoloji ve İşletmecilik Yüksekokulu </w:t>
      </w:r>
      <w:proofErr w:type="spellStart"/>
      <w:r w:rsidR="0068373C">
        <w:rPr>
          <w:rFonts w:ascii="Times New Roman" w:hAnsi="Times New Roman" w:cs="Times New Roman"/>
          <w:sz w:val="26"/>
          <w:szCs w:val="26"/>
        </w:rPr>
        <w:t>anfi</w:t>
      </w:r>
      <w:proofErr w:type="spellEnd"/>
      <w:r w:rsidR="0068373C">
        <w:rPr>
          <w:rFonts w:ascii="Times New Roman" w:hAnsi="Times New Roman" w:cs="Times New Roman"/>
          <w:sz w:val="26"/>
          <w:szCs w:val="26"/>
        </w:rPr>
        <w:t xml:space="preserve"> derslikleri ve konferans salonu</w:t>
      </w:r>
      <w:r w:rsidR="00102C49">
        <w:rPr>
          <w:rFonts w:ascii="Times New Roman" w:hAnsi="Times New Roman" w:cs="Times New Roman"/>
          <w:sz w:val="26"/>
          <w:szCs w:val="26"/>
        </w:rPr>
        <w:t xml:space="preserve"> yapım işlerine devam edilecektir.</w:t>
      </w:r>
    </w:p>
    <w:p w:rsidR="00102C49" w:rsidRDefault="00102C49" w:rsidP="00C8341A">
      <w:pPr>
        <w:spacing w:after="120"/>
        <w:jc w:val="both"/>
        <w:rPr>
          <w:rFonts w:ascii="Times New Roman" w:hAnsi="Times New Roman" w:cs="Times New Roman"/>
          <w:sz w:val="26"/>
          <w:szCs w:val="26"/>
        </w:rPr>
      </w:pPr>
      <w:r>
        <w:rPr>
          <w:rFonts w:ascii="Times New Roman" w:hAnsi="Times New Roman" w:cs="Times New Roman"/>
          <w:sz w:val="26"/>
          <w:szCs w:val="26"/>
        </w:rPr>
        <w:t xml:space="preserve">            </w:t>
      </w:r>
    </w:p>
    <w:p w:rsidR="00064694" w:rsidRDefault="00C8341A" w:rsidP="006B1ACD">
      <w:pPr>
        <w:spacing w:after="0"/>
        <w:jc w:val="both"/>
        <w:rPr>
          <w:rFonts w:ascii="Times New Roman" w:hAnsi="Times New Roman" w:cs="Times New Roman"/>
          <w:sz w:val="26"/>
          <w:szCs w:val="26"/>
        </w:rPr>
      </w:pPr>
      <w:r>
        <w:rPr>
          <w:rFonts w:ascii="Times New Roman" w:hAnsi="Times New Roman" w:cs="Times New Roman"/>
          <w:sz w:val="26"/>
          <w:szCs w:val="26"/>
        </w:rPr>
        <w:t xml:space="preserve">           </w:t>
      </w:r>
      <w:r w:rsidR="00102C49">
        <w:rPr>
          <w:rFonts w:ascii="Times New Roman" w:hAnsi="Times New Roman" w:cs="Times New Roman"/>
          <w:sz w:val="26"/>
          <w:szCs w:val="26"/>
        </w:rPr>
        <w:t xml:space="preserve">2008 </w:t>
      </w:r>
      <w:r w:rsidR="00064694">
        <w:rPr>
          <w:rFonts w:ascii="Times New Roman" w:hAnsi="Times New Roman" w:cs="Times New Roman"/>
          <w:sz w:val="26"/>
          <w:szCs w:val="26"/>
        </w:rPr>
        <w:t xml:space="preserve">yılı </w:t>
      </w:r>
      <w:r w:rsidR="00102C49">
        <w:rPr>
          <w:rFonts w:ascii="Times New Roman" w:hAnsi="Times New Roman" w:cs="Times New Roman"/>
          <w:sz w:val="26"/>
          <w:szCs w:val="26"/>
        </w:rPr>
        <w:t>Temmuz-Ağustos döneminde</w:t>
      </w:r>
      <w:r w:rsidR="00064694">
        <w:rPr>
          <w:rFonts w:ascii="Times New Roman" w:hAnsi="Times New Roman" w:cs="Times New Roman"/>
          <w:sz w:val="26"/>
          <w:szCs w:val="26"/>
        </w:rPr>
        <w:t xml:space="preserve"> yılsonu hedeflerine ulaşmak temel önceliklerimiz arasındadır. Bu doğrultuda, bugüne kadar olduğu gibi bundan sonraki dönemde de kamu harcamalarında mali disiplin ilkeleri ve belirlenen bütçe hedefleri </w:t>
      </w:r>
      <w:r w:rsidR="008B577C">
        <w:rPr>
          <w:rFonts w:ascii="Times New Roman" w:hAnsi="Times New Roman" w:cs="Times New Roman"/>
          <w:sz w:val="26"/>
          <w:szCs w:val="26"/>
        </w:rPr>
        <w:t>dikkate</w:t>
      </w:r>
      <w:r w:rsidR="00064694">
        <w:rPr>
          <w:rFonts w:ascii="Times New Roman" w:hAnsi="Times New Roman" w:cs="Times New Roman"/>
          <w:sz w:val="26"/>
          <w:szCs w:val="26"/>
        </w:rPr>
        <w:t xml:space="preserve"> alınarak Üniversitemizin bütçe ödeneklerinin, Ayrıntılı Finansman Programı çerçevesinde azami tasarruf anlayışı ile harcamalara özen gösterilmeye devam edilecektir.</w:t>
      </w:r>
    </w:p>
    <w:p w:rsidR="00064694" w:rsidRDefault="00064694" w:rsidP="006B1ACD">
      <w:pPr>
        <w:spacing w:after="0"/>
        <w:jc w:val="both"/>
        <w:rPr>
          <w:rFonts w:ascii="Times New Roman" w:hAnsi="Times New Roman" w:cs="Times New Roman"/>
          <w:sz w:val="26"/>
          <w:szCs w:val="26"/>
        </w:rPr>
      </w:pPr>
    </w:p>
    <w:p w:rsidR="00064694" w:rsidRDefault="00064694" w:rsidP="006B1ACD">
      <w:pPr>
        <w:spacing w:after="0"/>
        <w:jc w:val="both"/>
        <w:rPr>
          <w:rFonts w:ascii="Times New Roman" w:hAnsi="Times New Roman" w:cs="Times New Roman"/>
          <w:sz w:val="26"/>
          <w:szCs w:val="26"/>
        </w:rPr>
      </w:pPr>
    </w:p>
    <w:p w:rsidR="00C8341A" w:rsidRDefault="00064694" w:rsidP="006B1ACD">
      <w:pPr>
        <w:spacing w:after="0"/>
        <w:jc w:val="both"/>
        <w:rPr>
          <w:rFonts w:ascii="Times New Roman" w:hAnsi="Times New Roman" w:cs="Times New Roman"/>
          <w:sz w:val="26"/>
          <w:szCs w:val="26"/>
        </w:rPr>
      </w:pPr>
      <w:r>
        <w:rPr>
          <w:rFonts w:ascii="Times New Roman" w:hAnsi="Times New Roman" w:cs="Times New Roman"/>
          <w:sz w:val="26"/>
          <w:szCs w:val="26"/>
        </w:rPr>
        <w:t xml:space="preserve">          Kamuoyuna saygıyla duyurulur. </w:t>
      </w:r>
      <w:r w:rsidR="00102C49">
        <w:rPr>
          <w:rFonts w:ascii="Times New Roman" w:hAnsi="Times New Roman" w:cs="Times New Roman"/>
          <w:sz w:val="26"/>
          <w:szCs w:val="26"/>
        </w:rPr>
        <w:t xml:space="preserve"> </w:t>
      </w:r>
    </w:p>
    <w:p w:rsidR="007C5675" w:rsidRDefault="007C5675" w:rsidP="006B1ACD">
      <w:pPr>
        <w:spacing w:after="0"/>
        <w:jc w:val="both"/>
        <w:rPr>
          <w:rFonts w:ascii="Times New Roman" w:hAnsi="Times New Roman" w:cs="Times New Roman"/>
          <w:sz w:val="26"/>
          <w:szCs w:val="26"/>
        </w:rPr>
      </w:pPr>
    </w:p>
    <w:p w:rsidR="007C5675" w:rsidRDefault="007C5675" w:rsidP="006B1ACD">
      <w:pPr>
        <w:spacing w:after="0"/>
        <w:jc w:val="both"/>
        <w:rPr>
          <w:rFonts w:ascii="Times New Roman" w:hAnsi="Times New Roman" w:cs="Times New Roman"/>
          <w:sz w:val="26"/>
          <w:szCs w:val="26"/>
        </w:rPr>
      </w:pPr>
    </w:p>
    <w:p w:rsidR="007C5675" w:rsidRDefault="007C5675" w:rsidP="006B1ACD">
      <w:pPr>
        <w:spacing w:after="0"/>
        <w:jc w:val="both"/>
        <w:rPr>
          <w:rFonts w:ascii="Times New Roman" w:hAnsi="Times New Roman" w:cs="Times New Roman"/>
          <w:sz w:val="26"/>
          <w:szCs w:val="26"/>
        </w:rPr>
      </w:pPr>
    </w:p>
    <w:p w:rsidR="007C5675" w:rsidRDefault="007C5675" w:rsidP="006B1ACD">
      <w:pPr>
        <w:spacing w:after="0"/>
        <w:jc w:val="both"/>
        <w:rPr>
          <w:rFonts w:ascii="Times New Roman" w:hAnsi="Times New Roman" w:cs="Times New Roman"/>
          <w:sz w:val="26"/>
          <w:szCs w:val="26"/>
        </w:rPr>
      </w:pPr>
    </w:p>
    <w:p w:rsidR="007C5675" w:rsidRDefault="007C5675" w:rsidP="006B1ACD">
      <w:pPr>
        <w:spacing w:after="0"/>
        <w:jc w:val="both"/>
        <w:rPr>
          <w:rFonts w:ascii="Times New Roman" w:hAnsi="Times New Roman" w:cs="Times New Roman"/>
          <w:sz w:val="26"/>
          <w:szCs w:val="26"/>
        </w:rPr>
      </w:pPr>
    </w:p>
    <w:p w:rsidR="007C5675" w:rsidRDefault="007C5675" w:rsidP="006B1ACD">
      <w:pPr>
        <w:spacing w:after="0"/>
        <w:jc w:val="both"/>
        <w:rPr>
          <w:rFonts w:ascii="Times New Roman" w:hAnsi="Times New Roman" w:cs="Times New Roman"/>
          <w:sz w:val="26"/>
          <w:szCs w:val="26"/>
        </w:rPr>
      </w:pPr>
      <w:r>
        <w:rPr>
          <w:rFonts w:ascii="Times New Roman" w:hAnsi="Times New Roman" w:cs="Times New Roman"/>
          <w:sz w:val="26"/>
          <w:szCs w:val="26"/>
        </w:rPr>
        <w:t>EK-1 : Bütçe Giderlerinin Gelişimi.</w:t>
      </w:r>
    </w:p>
    <w:p w:rsidR="007C5675" w:rsidRDefault="007C5675" w:rsidP="006B1ACD">
      <w:pPr>
        <w:spacing w:after="0"/>
        <w:jc w:val="both"/>
        <w:rPr>
          <w:rFonts w:ascii="Times New Roman" w:hAnsi="Times New Roman" w:cs="Times New Roman"/>
          <w:sz w:val="26"/>
          <w:szCs w:val="26"/>
        </w:rPr>
      </w:pPr>
      <w:r>
        <w:rPr>
          <w:rFonts w:ascii="Times New Roman" w:hAnsi="Times New Roman" w:cs="Times New Roman"/>
          <w:sz w:val="26"/>
          <w:szCs w:val="26"/>
        </w:rPr>
        <w:t>EK-2 : Bütçe Gelirlerinin Gelişimi.</w:t>
      </w:r>
    </w:p>
    <w:p w:rsidR="002A2E30" w:rsidRDefault="002A2E30" w:rsidP="006B1ACD">
      <w:pPr>
        <w:spacing w:after="0"/>
        <w:jc w:val="both"/>
        <w:rPr>
          <w:rFonts w:ascii="Times New Roman" w:hAnsi="Times New Roman" w:cs="Times New Roman"/>
          <w:sz w:val="26"/>
          <w:szCs w:val="26"/>
        </w:rPr>
      </w:pPr>
    </w:p>
    <w:p w:rsidR="002A2E30" w:rsidRDefault="002A2E30" w:rsidP="006B1ACD">
      <w:pPr>
        <w:spacing w:after="0"/>
        <w:jc w:val="both"/>
        <w:rPr>
          <w:rFonts w:ascii="Times New Roman" w:hAnsi="Times New Roman" w:cs="Times New Roman"/>
          <w:sz w:val="26"/>
          <w:szCs w:val="26"/>
        </w:rPr>
        <w:sectPr w:rsidR="002A2E30" w:rsidSect="00FB32FE">
          <w:footerReference w:type="default" r:id="rId18"/>
          <w:pgSz w:w="11906" w:h="16838"/>
          <w:pgMar w:top="1134" w:right="1134" w:bottom="1134" w:left="1418" w:header="709" w:footer="709" w:gutter="0"/>
          <w:cols w:space="708"/>
          <w:docGrid w:linePitch="360"/>
        </w:sectPr>
      </w:pPr>
    </w:p>
    <w:p w:rsidR="002A2E30" w:rsidRDefault="002A2E30" w:rsidP="005743DA">
      <w:pPr>
        <w:spacing w:after="0"/>
        <w:jc w:val="both"/>
        <w:rPr>
          <w:rFonts w:ascii="Times New Roman" w:hAnsi="Times New Roman" w:cs="Times New Roman"/>
          <w:sz w:val="26"/>
          <w:szCs w:val="26"/>
        </w:rPr>
      </w:pPr>
    </w:p>
    <w:sectPr w:rsidR="002A2E30" w:rsidSect="0005667C">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E05" w:rsidRDefault="000D1E05" w:rsidP="00470D37">
      <w:pPr>
        <w:spacing w:after="0" w:line="240" w:lineRule="auto"/>
      </w:pPr>
      <w:r>
        <w:separator/>
      </w:r>
    </w:p>
  </w:endnote>
  <w:endnote w:type="continuationSeparator" w:id="0">
    <w:p w:rsidR="000D1E05" w:rsidRDefault="000D1E05" w:rsidP="00470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5E" w:rsidRDefault="00A4355E" w:rsidP="00C328D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13</w:t>
    </w:r>
    <w:r>
      <w:rPr>
        <w:rStyle w:val="SayfaNumaras"/>
      </w:rPr>
      <w:fldChar w:fldCharType="end"/>
    </w:r>
  </w:p>
  <w:p w:rsidR="00A4355E" w:rsidRDefault="00A4355E" w:rsidP="0005457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55E" w:rsidRDefault="00A4355E" w:rsidP="00C328D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rsidR="00A4355E" w:rsidRDefault="00A4355E" w:rsidP="0005457F">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2829"/>
      <w:docPartObj>
        <w:docPartGallery w:val="Page Numbers (Bottom of Page)"/>
        <w:docPartUnique/>
      </w:docPartObj>
    </w:sdtPr>
    <w:sdtEndPr>
      <w:rPr>
        <w:rFonts w:ascii="Times New Roman" w:hAnsi="Times New Roman" w:cs="Times New Roman"/>
        <w:sz w:val="24"/>
        <w:szCs w:val="24"/>
      </w:rPr>
    </w:sdtEndPr>
    <w:sdtContent>
      <w:p w:rsidR="00A81606" w:rsidRDefault="00C24ECE" w:rsidP="00FB32FE">
        <w:pPr>
          <w:pStyle w:val="Altbilgi"/>
          <w:jc w:val="center"/>
        </w:pPr>
        <w:r w:rsidRPr="00FB32FE">
          <w:rPr>
            <w:rFonts w:ascii="Times New Roman" w:hAnsi="Times New Roman" w:cs="Times New Roman"/>
            <w:sz w:val="24"/>
            <w:szCs w:val="24"/>
          </w:rPr>
          <w:fldChar w:fldCharType="begin"/>
        </w:r>
        <w:r w:rsidR="00A81606" w:rsidRPr="00FB32FE">
          <w:rPr>
            <w:rFonts w:ascii="Times New Roman" w:hAnsi="Times New Roman" w:cs="Times New Roman"/>
            <w:sz w:val="24"/>
            <w:szCs w:val="24"/>
          </w:rPr>
          <w:instrText xml:space="preserve"> PAGE   \* MERGEFORMAT </w:instrText>
        </w:r>
        <w:r w:rsidRPr="00FB32FE">
          <w:rPr>
            <w:rFonts w:ascii="Times New Roman" w:hAnsi="Times New Roman" w:cs="Times New Roman"/>
            <w:sz w:val="24"/>
            <w:szCs w:val="24"/>
          </w:rPr>
          <w:fldChar w:fldCharType="separate"/>
        </w:r>
        <w:r w:rsidR="00A4355E">
          <w:rPr>
            <w:rFonts w:ascii="Times New Roman" w:hAnsi="Times New Roman" w:cs="Times New Roman"/>
            <w:noProof/>
            <w:sz w:val="24"/>
            <w:szCs w:val="24"/>
          </w:rPr>
          <w:t>1</w:t>
        </w:r>
        <w:r w:rsidRPr="00FB32FE">
          <w:rPr>
            <w:rFonts w:ascii="Times New Roman" w:hAnsi="Times New Roman" w:cs="Times New Roman"/>
            <w:sz w:val="24"/>
            <w:szCs w:val="24"/>
          </w:rPr>
          <w:fldChar w:fldCharType="end"/>
        </w:r>
      </w:p>
    </w:sdtContent>
  </w:sdt>
  <w:p w:rsidR="00A81606" w:rsidRDefault="00A8160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E05" w:rsidRDefault="000D1E05" w:rsidP="00470D37">
      <w:pPr>
        <w:spacing w:after="0" w:line="240" w:lineRule="auto"/>
      </w:pPr>
      <w:r>
        <w:separator/>
      </w:r>
    </w:p>
  </w:footnote>
  <w:footnote w:type="continuationSeparator" w:id="0">
    <w:p w:rsidR="000D1E05" w:rsidRDefault="000D1E05" w:rsidP="00470D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70526"/>
    <w:multiLevelType w:val="hybridMultilevel"/>
    <w:tmpl w:val="776A8EE0"/>
    <w:lvl w:ilvl="0" w:tplc="D5ACB9EE">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
    <w:nsid w:val="3E550F0A"/>
    <w:multiLevelType w:val="hybridMultilevel"/>
    <w:tmpl w:val="BB9497F8"/>
    <w:lvl w:ilvl="0" w:tplc="93BE871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4AA55585"/>
    <w:multiLevelType w:val="hybridMultilevel"/>
    <w:tmpl w:val="15C6B1A8"/>
    <w:lvl w:ilvl="0" w:tplc="DAF443A8">
      <w:start w:val="1"/>
      <w:numFmt w:val="upperLetter"/>
      <w:lvlText w:val="%1."/>
      <w:lvlJc w:val="left"/>
      <w:pPr>
        <w:ind w:left="1026" w:hanging="360"/>
      </w:pPr>
      <w:rPr>
        <w:rFonts w:hint="default"/>
      </w:rPr>
    </w:lvl>
    <w:lvl w:ilvl="1" w:tplc="041F0019" w:tentative="1">
      <w:start w:val="1"/>
      <w:numFmt w:val="lowerLetter"/>
      <w:lvlText w:val="%2."/>
      <w:lvlJc w:val="left"/>
      <w:pPr>
        <w:ind w:left="1746" w:hanging="360"/>
      </w:pPr>
    </w:lvl>
    <w:lvl w:ilvl="2" w:tplc="041F001B" w:tentative="1">
      <w:start w:val="1"/>
      <w:numFmt w:val="lowerRoman"/>
      <w:lvlText w:val="%3."/>
      <w:lvlJc w:val="right"/>
      <w:pPr>
        <w:ind w:left="2466" w:hanging="180"/>
      </w:pPr>
    </w:lvl>
    <w:lvl w:ilvl="3" w:tplc="041F000F" w:tentative="1">
      <w:start w:val="1"/>
      <w:numFmt w:val="decimal"/>
      <w:lvlText w:val="%4."/>
      <w:lvlJc w:val="left"/>
      <w:pPr>
        <w:ind w:left="3186" w:hanging="360"/>
      </w:pPr>
    </w:lvl>
    <w:lvl w:ilvl="4" w:tplc="041F0019" w:tentative="1">
      <w:start w:val="1"/>
      <w:numFmt w:val="lowerLetter"/>
      <w:lvlText w:val="%5."/>
      <w:lvlJc w:val="left"/>
      <w:pPr>
        <w:ind w:left="3906" w:hanging="360"/>
      </w:pPr>
    </w:lvl>
    <w:lvl w:ilvl="5" w:tplc="041F001B" w:tentative="1">
      <w:start w:val="1"/>
      <w:numFmt w:val="lowerRoman"/>
      <w:lvlText w:val="%6."/>
      <w:lvlJc w:val="right"/>
      <w:pPr>
        <w:ind w:left="4626" w:hanging="180"/>
      </w:pPr>
    </w:lvl>
    <w:lvl w:ilvl="6" w:tplc="041F000F" w:tentative="1">
      <w:start w:val="1"/>
      <w:numFmt w:val="decimal"/>
      <w:lvlText w:val="%7."/>
      <w:lvlJc w:val="left"/>
      <w:pPr>
        <w:ind w:left="5346" w:hanging="360"/>
      </w:pPr>
    </w:lvl>
    <w:lvl w:ilvl="7" w:tplc="041F0019" w:tentative="1">
      <w:start w:val="1"/>
      <w:numFmt w:val="lowerLetter"/>
      <w:lvlText w:val="%8."/>
      <w:lvlJc w:val="left"/>
      <w:pPr>
        <w:ind w:left="6066" w:hanging="360"/>
      </w:pPr>
    </w:lvl>
    <w:lvl w:ilvl="8" w:tplc="041F001B" w:tentative="1">
      <w:start w:val="1"/>
      <w:numFmt w:val="lowerRoman"/>
      <w:lvlText w:val="%9."/>
      <w:lvlJc w:val="right"/>
      <w:pPr>
        <w:ind w:left="6786" w:hanging="180"/>
      </w:pPr>
    </w:lvl>
  </w:abstractNum>
  <w:abstractNum w:abstractNumId="3">
    <w:nsid w:val="517D75F1"/>
    <w:multiLevelType w:val="hybridMultilevel"/>
    <w:tmpl w:val="8FB80158"/>
    <w:lvl w:ilvl="0" w:tplc="7C040E8C">
      <w:start w:val="1"/>
      <w:numFmt w:val="upperLetter"/>
      <w:lvlText w:val="%1."/>
      <w:lvlJc w:val="left"/>
      <w:pPr>
        <w:ind w:left="990" w:hanging="360"/>
      </w:pPr>
      <w:rPr>
        <w:rFonts w:hint="default"/>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4">
    <w:nsid w:val="53CC7F55"/>
    <w:multiLevelType w:val="hybridMultilevel"/>
    <w:tmpl w:val="39F4D40E"/>
    <w:lvl w:ilvl="0" w:tplc="97BEDB3C">
      <w:start w:val="1"/>
      <w:numFmt w:val="upperLetter"/>
      <w:lvlText w:val="%1-"/>
      <w:lvlJc w:val="left"/>
      <w:pPr>
        <w:ind w:left="1026" w:hanging="360"/>
      </w:pPr>
      <w:rPr>
        <w:rFonts w:hint="default"/>
      </w:rPr>
    </w:lvl>
    <w:lvl w:ilvl="1" w:tplc="041F0019" w:tentative="1">
      <w:start w:val="1"/>
      <w:numFmt w:val="lowerLetter"/>
      <w:lvlText w:val="%2."/>
      <w:lvlJc w:val="left"/>
      <w:pPr>
        <w:ind w:left="1746" w:hanging="360"/>
      </w:pPr>
    </w:lvl>
    <w:lvl w:ilvl="2" w:tplc="041F001B" w:tentative="1">
      <w:start w:val="1"/>
      <w:numFmt w:val="lowerRoman"/>
      <w:lvlText w:val="%3."/>
      <w:lvlJc w:val="right"/>
      <w:pPr>
        <w:ind w:left="2466" w:hanging="180"/>
      </w:pPr>
    </w:lvl>
    <w:lvl w:ilvl="3" w:tplc="041F000F" w:tentative="1">
      <w:start w:val="1"/>
      <w:numFmt w:val="decimal"/>
      <w:lvlText w:val="%4."/>
      <w:lvlJc w:val="left"/>
      <w:pPr>
        <w:ind w:left="3186" w:hanging="360"/>
      </w:pPr>
    </w:lvl>
    <w:lvl w:ilvl="4" w:tplc="041F0019" w:tentative="1">
      <w:start w:val="1"/>
      <w:numFmt w:val="lowerLetter"/>
      <w:lvlText w:val="%5."/>
      <w:lvlJc w:val="left"/>
      <w:pPr>
        <w:ind w:left="3906" w:hanging="360"/>
      </w:pPr>
    </w:lvl>
    <w:lvl w:ilvl="5" w:tplc="041F001B" w:tentative="1">
      <w:start w:val="1"/>
      <w:numFmt w:val="lowerRoman"/>
      <w:lvlText w:val="%6."/>
      <w:lvlJc w:val="right"/>
      <w:pPr>
        <w:ind w:left="4626" w:hanging="180"/>
      </w:pPr>
    </w:lvl>
    <w:lvl w:ilvl="6" w:tplc="041F000F" w:tentative="1">
      <w:start w:val="1"/>
      <w:numFmt w:val="decimal"/>
      <w:lvlText w:val="%7."/>
      <w:lvlJc w:val="left"/>
      <w:pPr>
        <w:ind w:left="5346" w:hanging="360"/>
      </w:pPr>
    </w:lvl>
    <w:lvl w:ilvl="7" w:tplc="041F0019" w:tentative="1">
      <w:start w:val="1"/>
      <w:numFmt w:val="lowerLetter"/>
      <w:lvlText w:val="%8."/>
      <w:lvlJc w:val="left"/>
      <w:pPr>
        <w:ind w:left="6066" w:hanging="360"/>
      </w:pPr>
    </w:lvl>
    <w:lvl w:ilvl="8" w:tplc="041F001B" w:tentative="1">
      <w:start w:val="1"/>
      <w:numFmt w:val="lowerRoman"/>
      <w:lvlText w:val="%9."/>
      <w:lvlJc w:val="right"/>
      <w:pPr>
        <w:ind w:left="6786" w:hanging="180"/>
      </w:pPr>
    </w:lvl>
  </w:abstractNum>
  <w:abstractNum w:abstractNumId="5">
    <w:nsid w:val="54086B2D"/>
    <w:multiLevelType w:val="hybridMultilevel"/>
    <w:tmpl w:val="77520566"/>
    <w:lvl w:ilvl="0" w:tplc="1E4A6C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3D172A8"/>
    <w:multiLevelType w:val="hybridMultilevel"/>
    <w:tmpl w:val="43962F26"/>
    <w:lvl w:ilvl="0" w:tplc="7ECE2C14">
      <w:start w:val="1"/>
      <w:numFmt w:val="upperLetter"/>
      <w:lvlText w:val="%1."/>
      <w:lvlJc w:val="left"/>
      <w:pPr>
        <w:ind w:left="930" w:hanging="360"/>
      </w:pPr>
      <w:rPr>
        <w:rFonts w:hint="default"/>
        <w:sz w:val="26"/>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gutterAtTop/>
  <w:proofState w:spelling="clean"/>
  <w:defaultTabStop w:val="708"/>
  <w:hyphenationZone w:val="425"/>
  <w:characterSpacingControl w:val="doNotCompress"/>
  <w:footnotePr>
    <w:footnote w:id="-1"/>
    <w:footnote w:id="0"/>
  </w:footnotePr>
  <w:endnotePr>
    <w:endnote w:id="-1"/>
    <w:endnote w:id="0"/>
  </w:endnotePr>
  <w:compat/>
  <w:rsids>
    <w:rsidRoot w:val="00FB2765"/>
    <w:rsid w:val="00002B0A"/>
    <w:rsid w:val="00010E4B"/>
    <w:rsid w:val="00032541"/>
    <w:rsid w:val="000403BA"/>
    <w:rsid w:val="0004112A"/>
    <w:rsid w:val="0004515D"/>
    <w:rsid w:val="0005667C"/>
    <w:rsid w:val="00064694"/>
    <w:rsid w:val="00070A57"/>
    <w:rsid w:val="00072C36"/>
    <w:rsid w:val="00076CA4"/>
    <w:rsid w:val="00077152"/>
    <w:rsid w:val="00082744"/>
    <w:rsid w:val="00091E9C"/>
    <w:rsid w:val="00092A0D"/>
    <w:rsid w:val="000948E0"/>
    <w:rsid w:val="000B7197"/>
    <w:rsid w:val="000C4A99"/>
    <w:rsid w:val="000C66AB"/>
    <w:rsid w:val="000D1E05"/>
    <w:rsid w:val="000D3225"/>
    <w:rsid w:val="000D7162"/>
    <w:rsid w:val="000E1D11"/>
    <w:rsid w:val="000E776F"/>
    <w:rsid w:val="000F4BAD"/>
    <w:rsid w:val="00102C49"/>
    <w:rsid w:val="0010304F"/>
    <w:rsid w:val="00105D8F"/>
    <w:rsid w:val="00110AF3"/>
    <w:rsid w:val="001247A4"/>
    <w:rsid w:val="00133F72"/>
    <w:rsid w:val="001460C4"/>
    <w:rsid w:val="00155291"/>
    <w:rsid w:val="001600DC"/>
    <w:rsid w:val="00162C91"/>
    <w:rsid w:val="00172ADA"/>
    <w:rsid w:val="001A12C6"/>
    <w:rsid w:val="001A23B3"/>
    <w:rsid w:val="001B30D3"/>
    <w:rsid w:val="001C07A4"/>
    <w:rsid w:val="001C4C2D"/>
    <w:rsid w:val="001E31F7"/>
    <w:rsid w:val="001E5182"/>
    <w:rsid w:val="001F2FA9"/>
    <w:rsid w:val="001F7B1E"/>
    <w:rsid w:val="00206427"/>
    <w:rsid w:val="002167D7"/>
    <w:rsid w:val="00224699"/>
    <w:rsid w:val="002439E9"/>
    <w:rsid w:val="0024755B"/>
    <w:rsid w:val="00264162"/>
    <w:rsid w:val="00282B67"/>
    <w:rsid w:val="00282E0C"/>
    <w:rsid w:val="0029605F"/>
    <w:rsid w:val="002A024E"/>
    <w:rsid w:val="002A2E30"/>
    <w:rsid w:val="002C2776"/>
    <w:rsid w:val="002C54A9"/>
    <w:rsid w:val="002C7885"/>
    <w:rsid w:val="002E419D"/>
    <w:rsid w:val="002E7257"/>
    <w:rsid w:val="002F0CC0"/>
    <w:rsid w:val="002F2197"/>
    <w:rsid w:val="00303387"/>
    <w:rsid w:val="003122B6"/>
    <w:rsid w:val="003156C8"/>
    <w:rsid w:val="00317B33"/>
    <w:rsid w:val="003273A7"/>
    <w:rsid w:val="0033592F"/>
    <w:rsid w:val="003579AF"/>
    <w:rsid w:val="00375F39"/>
    <w:rsid w:val="0039178E"/>
    <w:rsid w:val="00392C1F"/>
    <w:rsid w:val="003A6140"/>
    <w:rsid w:val="003A779F"/>
    <w:rsid w:val="003B1C4D"/>
    <w:rsid w:val="003B7115"/>
    <w:rsid w:val="003D07BA"/>
    <w:rsid w:val="003D33A1"/>
    <w:rsid w:val="003E52DD"/>
    <w:rsid w:val="003F4719"/>
    <w:rsid w:val="0040490D"/>
    <w:rsid w:val="004348A0"/>
    <w:rsid w:val="00437918"/>
    <w:rsid w:val="00437A6A"/>
    <w:rsid w:val="00442F04"/>
    <w:rsid w:val="00452C7B"/>
    <w:rsid w:val="00454733"/>
    <w:rsid w:val="0045783F"/>
    <w:rsid w:val="004621B6"/>
    <w:rsid w:val="0046372B"/>
    <w:rsid w:val="00470D37"/>
    <w:rsid w:val="00493D9B"/>
    <w:rsid w:val="004A7F5C"/>
    <w:rsid w:val="004B4847"/>
    <w:rsid w:val="004C328B"/>
    <w:rsid w:val="004E7BE6"/>
    <w:rsid w:val="004F2294"/>
    <w:rsid w:val="004F5758"/>
    <w:rsid w:val="0050046D"/>
    <w:rsid w:val="00510CD4"/>
    <w:rsid w:val="00511B13"/>
    <w:rsid w:val="00517772"/>
    <w:rsid w:val="005204FB"/>
    <w:rsid w:val="00540230"/>
    <w:rsid w:val="00544ED7"/>
    <w:rsid w:val="0055520E"/>
    <w:rsid w:val="005627F3"/>
    <w:rsid w:val="00564433"/>
    <w:rsid w:val="005731B2"/>
    <w:rsid w:val="005743DA"/>
    <w:rsid w:val="005764E3"/>
    <w:rsid w:val="005809E0"/>
    <w:rsid w:val="005A0720"/>
    <w:rsid w:val="005A369A"/>
    <w:rsid w:val="005B7D54"/>
    <w:rsid w:val="005C5529"/>
    <w:rsid w:val="005D2B75"/>
    <w:rsid w:val="00620532"/>
    <w:rsid w:val="00632EEA"/>
    <w:rsid w:val="0063535B"/>
    <w:rsid w:val="00635CAF"/>
    <w:rsid w:val="006413FB"/>
    <w:rsid w:val="0064281C"/>
    <w:rsid w:val="006431B3"/>
    <w:rsid w:val="006468C3"/>
    <w:rsid w:val="00647AEA"/>
    <w:rsid w:val="00655273"/>
    <w:rsid w:val="00656183"/>
    <w:rsid w:val="00666909"/>
    <w:rsid w:val="0068373C"/>
    <w:rsid w:val="0069387E"/>
    <w:rsid w:val="006A1310"/>
    <w:rsid w:val="006A24E8"/>
    <w:rsid w:val="006B1ACD"/>
    <w:rsid w:val="006D4795"/>
    <w:rsid w:val="006E23D2"/>
    <w:rsid w:val="006E4BB9"/>
    <w:rsid w:val="006E7FB5"/>
    <w:rsid w:val="006F02CC"/>
    <w:rsid w:val="006F4470"/>
    <w:rsid w:val="00712D0A"/>
    <w:rsid w:val="0071629E"/>
    <w:rsid w:val="00741CB7"/>
    <w:rsid w:val="0074695F"/>
    <w:rsid w:val="00751441"/>
    <w:rsid w:val="007558D4"/>
    <w:rsid w:val="007565F8"/>
    <w:rsid w:val="00757671"/>
    <w:rsid w:val="00764FF4"/>
    <w:rsid w:val="0077183A"/>
    <w:rsid w:val="00782FBE"/>
    <w:rsid w:val="007A6FA1"/>
    <w:rsid w:val="007B1683"/>
    <w:rsid w:val="007B1FB4"/>
    <w:rsid w:val="007C5639"/>
    <w:rsid w:val="007C5675"/>
    <w:rsid w:val="007D2528"/>
    <w:rsid w:val="007E0F66"/>
    <w:rsid w:val="007E37C0"/>
    <w:rsid w:val="007F5829"/>
    <w:rsid w:val="0081542C"/>
    <w:rsid w:val="00825FC2"/>
    <w:rsid w:val="00826223"/>
    <w:rsid w:val="008625E9"/>
    <w:rsid w:val="00865480"/>
    <w:rsid w:val="00865712"/>
    <w:rsid w:val="00872959"/>
    <w:rsid w:val="00874511"/>
    <w:rsid w:val="00875725"/>
    <w:rsid w:val="00877D83"/>
    <w:rsid w:val="00881774"/>
    <w:rsid w:val="00881ACB"/>
    <w:rsid w:val="008929B4"/>
    <w:rsid w:val="00895614"/>
    <w:rsid w:val="008B26D7"/>
    <w:rsid w:val="008B577C"/>
    <w:rsid w:val="008C2BCB"/>
    <w:rsid w:val="008C64EC"/>
    <w:rsid w:val="008D4385"/>
    <w:rsid w:val="008E143A"/>
    <w:rsid w:val="008E6983"/>
    <w:rsid w:val="008F235F"/>
    <w:rsid w:val="0090130E"/>
    <w:rsid w:val="009040A3"/>
    <w:rsid w:val="00913BDC"/>
    <w:rsid w:val="00914EB4"/>
    <w:rsid w:val="00921895"/>
    <w:rsid w:val="00930372"/>
    <w:rsid w:val="00930F2B"/>
    <w:rsid w:val="00960268"/>
    <w:rsid w:val="0096300E"/>
    <w:rsid w:val="00963FE6"/>
    <w:rsid w:val="0096656A"/>
    <w:rsid w:val="00975ECF"/>
    <w:rsid w:val="0099180B"/>
    <w:rsid w:val="009927CC"/>
    <w:rsid w:val="00996041"/>
    <w:rsid w:val="009B28C8"/>
    <w:rsid w:val="009C5533"/>
    <w:rsid w:val="009C7ED1"/>
    <w:rsid w:val="009D37A8"/>
    <w:rsid w:val="009E4DCA"/>
    <w:rsid w:val="00A111A8"/>
    <w:rsid w:val="00A16B38"/>
    <w:rsid w:val="00A16EC9"/>
    <w:rsid w:val="00A2253E"/>
    <w:rsid w:val="00A2314B"/>
    <w:rsid w:val="00A2666B"/>
    <w:rsid w:val="00A369F8"/>
    <w:rsid w:val="00A4355E"/>
    <w:rsid w:val="00A43658"/>
    <w:rsid w:val="00A60B95"/>
    <w:rsid w:val="00A72092"/>
    <w:rsid w:val="00A81606"/>
    <w:rsid w:val="00A839E7"/>
    <w:rsid w:val="00A85838"/>
    <w:rsid w:val="00A86AB4"/>
    <w:rsid w:val="00A97AD9"/>
    <w:rsid w:val="00A97D6A"/>
    <w:rsid w:val="00AA195B"/>
    <w:rsid w:val="00AB24EB"/>
    <w:rsid w:val="00AC0BA8"/>
    <w:rsid w:val="00AC27C6"/>
    <w:rsid w:val="00AD3D8D"/>
    <w:rsid w:val="00AD714A"/>
    <w:rsid w:val="00B027F6"/>
    <w:rsid w:val="00B151AE"/>
    <w:rsid w:val="00B152CB"/>
    <w:rsid w:val="00B15AA2"/>
    <w:rsid w:val="00B34603"/>
    <w:rsid w:val="00B379D8"/>
    <w:rsid w:val="00B510FC"/>
    <w:rsid w:val="00B54F39"/>
    <w:rsid w:val="00B67798"/>
    <w:rsid w:val="00B764FB"/>
    <w:rsid w:val="00B847EE"/>
    <w:rsid w:val="00BB6AB2"/>
    <w:rsid w:val="00BD0B07"/>
    <w:rsid w:val="00BD0ED9"/>
    <w:rsid w:val="00BD4D5F"/>
    <w:rsid w:val="00BD7FE4"/>
    <w:rsid w:val="00BE51A4"/>
    <w:rsid w:val="00C10CCA"/>
    <w:rsid w:val="00C24ECE"/>
    <w:rsid w:val="00C270FF"/>
    <w:rsid w:val="00C35B01"/>
    <w:rsid w:val="00C60622"/>
    <w:rsid w:val="00C60F21"/>
    <w:rsid w:val="00C610C9"/>
    <w:rsid w:val="00C63CF8"/>
    <w:rsid w:val="00C71BE9"/>
    <w:rsid w:val="00C8011F"/>
    <w:rsid w:val="00C8341A"/>
    <w:rsid w:val="00CA78E4"/>
    <w:rsid w:val="00CB70BD"/>
    <w:rsid w:val="00CC40EF"/>
    <w:rsid w:val="00CD1065"/>
    <w:rsid w:val="00CD2685"/>
    <w:rsid w:val="00CF12F6"/>
    <w:rsid w:val="00D05095"/>
    <w:rsid w:val="00D153D8"/>
    <w:rsid w:val="00D16861"/>
    <w:rsid w:val="00D176C7"/>
    <w:rsid w:val="00D1774B"/>
    <w:rsid w:val="00D200D9"/>
    <w:rsid w:val="00D31047"/>
    <w:rsid w:val="00D34F60"/>
    <w:rsid w:val="00D36A64"/>
    <w:rsid w:val="00D52737"/>
    <w:rsid w:val="00D6452A"/>
    <w:rsid w:val="00D745B1"/>
    <w:rsid w:val="00D812C8"/>
    <w:rsid w:val="00D861C3"/>
    <w:rsid w:val="00D862BE"/>
    <w:rsid w:val="00D91208"/>
    <w:rsid w:val="00DA4090"/>
    <w:rsid w:val="00DD5FA9"/>
    <w:rsid w:val="00DD6212"/>
    <w:rsid w:val="00DD768C"/>
    <w:rsid w:val="00DE00BD"/>
    <w:rsid w:val="00DE1F4E"/>
    <w:rsid w:val="00DF4FB2"/>
    <w:rsid w:val="00E00ABB"/>
    <w:rsid w:val="00E0698C"/>
    <w:rsid w:val="00E44D25"/>
    <w:rsid w:val="00E44E0E"/>
    <w:rsid w:val="00E504F5"/>
    <w:rsid w:val="00E64A6A"/>
    <w:rsid w:val="00E80797"/>
    <w:rsid w:val="00E83B9C"/>
    <w:rsid w:val="00EA3DE9"/>
    <w:rsid w:val="00ED3554"/>
    <w:rsid w:val="00ED6712"/>
    <w:rsid w:val="00EE4A27"/>
    <w:rsid w:val="00F03AAD"/>
    <w:rsid w:val="00F079C7"/>
    <w:rsid w:val="00F1153D"/>
    <w:rsid w:val="00F1160C"/>
    <w:rsid w:val="00F33B22"/>
    <w:rsid w:val="00F465AF"/>
    <w:rsid w:val="00F54E48"/>
    <w:rsid w:val="00F64C5B"/>
    <w:rsid w:val="00F9478F"/>
    <w:rsid w:val="00FA08C6"/>
    <w:rsid w:val="00FA13DF"/>
    <w:rsid w:val="00FA13E0"/>
    <w:rsid w:val="00FB23B2"/>
    <w:rsid w:val="00FB23EE"/>
    <w:rsid w:val="00FB2765"/>
    <w:rsid w:val="00FB32FE"/>
    <w:rsid w:val="00FC0A07"/>
    <w:rsid w:val="00FC1E60"/>
    <w:rsid w:val="00FD146D"/>
    <w:rsid w:val="00FD252C"/>
    <w:rsid w:val="00FD2EEB"/>
    <w:rsid w:val="00FD4C4D"/>
    <w:rsid w:val="00FE49A2"/>
    <w:rsid w:val="00FF68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70D3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70D37"/>
  </w:style>
  <w:style w:type="paragraph" w:styleId="Altbilgi">
    <w:name w:val="footer"/>
    <w:basedOn w:val="Normal"/>
    <w:link w:val="AltbilgiChar"/>
    <w:unhideWhenUsed/>
    <w:rsid w:val="00470D37"/>
    <w:pPr>
      <w:tabs>
        <w:tab w:val="center" w:pos="4536"/>
        <w:tab w:val="right" w:pos="9072"/>
      </w:tabs>
      <w:spacing w:after="0" w:line="240" w:lineRule="auto"/>
    </w:pPr>
  </w:style>
  <w:style w:type="character" w:customStyle="1" w:styleId="AltbilgiChar">
    <w:name w:val="Altbilgi Char"/>
    <w:basedOn w:val="VarsaylanParagrafYazTipi"/>
    <w:link w:val="Altbilgi"/>
    <w:rsid w:val="00470D37"/>
  </w:style>
  <w:style w:type="paragraph" w:styleId="BalonMetni">
    <w:name w:val="Balloon Text"/>
    <w:basedOn w:val="Normal"/>
    <w:link w:val="BalonMetniChar"/>
    <w:uiPriority w:val="99"/>
    <w:semiHidden/>
    <w:unhideWhenUsed/>
    <w:rsid w:val="005A07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A0720"/>
    <w:rPr>
      <w:rFonts w:ascii="Tahoma" w:hAnsi="Tahoma" w:cs="Tahoma"/>
      <w:sz w:val="16"/>
      <w:szCs w:val="16"/>
    </w:rPr>
  </w:style>
  <w:style w:type="paragraph" w:styleId="ListeParagraf">
    <w:name w:val="List Paragraph"/>
    <w:basedOn w:val="Normal"/>
    <w:uiPriority w:val="34"/>
    <w:qFormat/>
    <w:rsid w:val="00510CD4"/>
    <w:pPr>
      <w:ind w:left="720"/>
      <w:contextualSpacing/>
    </w:pPr>
  </w:style>
  <w:style w:type="character" w:styleId="Kpr">
    <w:name w:val="Hyperlink"/>
    <w:basedOn w:val="VarsaylanParagrafYazTipi"/>
    <w:uiPriority w:val="99"/>
    <w:semiHidden/>
    <w:unhideWhenUsed/>
    <w:rsid w:val="006468C3"/>
    <w:rPr>
      <w:color w:val="0000FF"/>
      <w:u w:val="single"/>
    </w:rPr>
  </w:style>
  <w:style w:type="character" w:styleId="zlenenKpr">
    <w:name w:val="FollowedHyperlink"/>
    <w:basedOn w:val="VarsaylanParagrafYazTipi"/>
    <w:uiPriority w:val="99"/>
    <w:semiHidden/>
    <w:unhideWhenUsed/>
    <w:rsid w:val="006468C3"/>
    <w:rPr>
      <w:color w:val="800080"/>
      <w:u w:val="single"/>
    </w:rPr>
  </w:style>
  <w:style w:type="paragraph" w:customStyle="1" w:styleId="xl63">
    <w:name w:val="xl63"/>
    <w:basedOn w:val="Normal"/>
    <w:rsid w:val="006468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eastAsia="Times New Roman" w:hAnsi="Trebuchet MS" w:cs="Times New Roman"/>
      <w:b/>
      <w:bCs/>
      <w:sz w:val="14"/>
      <w:szCs w:val="14"/>
      <w:lang w:eastAsia="tr-TR"/>
    </w:rPr>
  </w:style>
  <w:style w:type="paragraph" w:customStyle="1" w:styleId="xl64">
    <w:name w:val="xl64"/>
    <w:basedOn w:val="Normal"/>
    <w:rsid w:val="006468C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rebuchet MS" w:eastAsia="Times New Roman" w:hAnsi="Trebuchet MS" w:cs="Times New Roman"/>
      <w:b/>
      <w:bCs/>
      <w:sz w:val="14"/>
      <w:szCs w:val="14"/>
      <w:lang w:eastAsia="tr-TR"/>
    </w:rPr>
  </w:style>
  <w:style w:type="paragraph" w:customStyle="1" w:styleId="xl65">
    <w:name w:val="xl65"/>
    <w:basedOn w:val="Normal"/>
    <w:rsid w:val="006468C3"/>
    <w:pPr>
      <w:spacing w:before="100" w:beforeAutospacing="1" w:after="100" w:afterAutospacing="1" w:line="240" w:lineRule="auto"/>
      <w:jc w:val="center"/>
      <w:textAlignment w:val="center"/>
    </w:pPr>
    <w:rPr>
      <w:rFonts w:ascii="Trebuchet MS" w:eastAsia="Times New Roman" w:hAnsi="Trebuchet MS" w:cs="Times New Roman"/>
      <w:b/>
      <w:bCs/>
      <w:color w:val="000000"/>
      <w:sz w:val="14"/>
      <w:szCs w:val="14"/>
      <w:lang w:eastAsia="tr-TR"/>
    </w:rPr>
  </w:style>
  <w:style w:type="paragraph" w:customStyle="1" w:styleId="xl66">
    <w:name w:val="xl66"/>
    <w:basedOn w:val="Normal"/>
    <w:rsid w:val="006468C3"/>
    <w:pPr>
      <w:spacing w:before="100" w:beforeAutospacing="1" w:after="100" w:afterAutospacing="1" w:line="240" w:lineRule="auto"/>
      <w:jc w:val="center"/>
      <w:textAlignment w:val="center"/>
    </w:pPr>
    <w:rPr>
      <w:rFonts w:ascii="Trebuchet MS" w:eastAsia="Times New Roman" w:hAnsi="Trebuchet MS" w:cs="Times New Roman"/>
      <w:color w:val="000000"/>
      <w:sz w:val="14"/>
      <w:szCs w:val="14"/>
      <w:lang w:eastAsia="tr-TR"/>
    </w:rPr>
  </w:style>
  <w:style w:type="paragraph" w:customStyle="1" w:styleId="xl67">
    <w:name w:val="xl67"/>
    <w:basedOn w:val="Normal"/>
    <w:rsid w:val="006468C3"/>
    <w:pPr>
      <w:spacing w:before="100" w:beforeAutospacing="1" w:after="100" w:afterAutospacing="1" w:line="240" w:lineRule="auto"/>
      <w:textAlignment w:val="center"/>
    </w:pPr>
    <w:rPr>
      <w:rFonts w:ascii="Trebuchet MS" w:eastAsia="Times New Roman" w:hAnsi="Trebuchet MS" w:cs="Times New Roman"/>
      <w:sz w:val="14"/>
      <w:szCs w:val="14"/>
      <w:lang w:eastAsia="tr-TR"/>
    </w:rPr>
  </w:style>
  <w:style w:type="paragraph" w:customStyle="1" w:styleId="xl68">
    <w:name w:val="xl68"/>
    <w:basedOn w:val="Normal"/>
    <w:rsid w:val="006468C3"/>
    <w:pPr>
      <w:spacing w:before="100" w:beforeAutospacing="1" w:after="100" w:afterAutospacing="1" w:line="240" w:lineRule="auto"/>
      <w:textAlignment w:val="center"/>
    </w:pPr>
    <w:rPr>
      <w:rFonts w:ascii="Trebuchet MS" w:eastAsia="Times New Roman" w:hAnsi="Trebuchet MS" w:cs="Times New Roman"/>
      <w:sz w:val="14"/>
      <w:szCs w:val="14"/>
      <w:lang w:eastAsia="tr-TR"/>
    </w:rPr>
  </w:style>
  <w:style w:type="paragraph" w:customStyle="1" w:styleId="xl69">
    <w:name w:val="xl69"/>
    <w:basedOn w:val="Normal"/>
    <w:rsid w:val="006468C3"/>
    <w:pPr>
      <w:spacing w:before="100" w:beforeAutospacing="1" w:after="100" w:afterAutospacing="1" w:line="240" w:lineRule="auto"/>
      <w:textAlignment w:val="center"/>
    </w:pPr>
    <w:rPr>
      <w:rFonts w:ascii="Trebuchet MS" w:eastAsia="Times New Roman" w:hAnsi="Trebuchet MS" w:cs="Times New Roman"/>
      <w:b/>
      <w:bCs/>
      <w:color w:val="000000"/>
      <w:sz w:val="14"/>
      <w:szCs w:val="14"/>
      <w:lang w:eastAsia="tr-TR"/>
    </w:rPr>
  </w:style>
  <w:style w:type="paragraph" w:customStyle="1" w:styleId="xl70">
    <w:name w:val="xl70"/>
    <w:basedOn w:val="Normal"/>
    <w:rsid w:val="006468C3"/>
    <w:pPr>
      <w:spacing w:before="100" w:beforeAutospacing="1" w:after="100" w:afterAutospacing="1" w:line="240" w:lineRule="auto"/>
      <w:textAlignment w:val="center"/>
    </w:pPr>
    <w:rPr>
      <w:rFonts w:ascii="Trebuchet MS" w:eastAsia="Times New Roman" w:hAnsi="Trebuchet MS" w:cs="Times New Roman"/>
      <w:sz w:val="14"/>
      <w:szCs w:val="14"/>
      <w:lang w:eastAsia="tr-TR"/>
    </w:rPr>
  </w:style>
  <w:style w:type="paragraph" w:customStyle="1" w:styleId="xl71">
    <w:name w:val="xl71"/>
    <w:basedOn w:val="Normal"/>
    <w:rsid w:val="006468C3"/>
    <w:pPr>
      <w:spacing w:before="100" w:beforeAutospacing="1" w:after="100" w:afterAutospacing="1" w:line="240" w:lineRule="auto"/>
      <w:textAlignment w:val="center"/>
    </w:pPr>
    <w:rPr>
      <w:rFonts w:ascii="Trebuchet MS" w:eastAsia="Times New Roman" w:hAnsi="Trebuchet MS" w:cs="Times New Roman"/>
      <w:b/>
      <w:bCs/>
      <w:sz w:val="14"/>
      <w:szCs w:val="14"/>
      <w:lang w:eastAsia="tr-TR"/>
    </w:rPr>
  </w:style>
  <w:style w:type="paragraph" w:customStyle="1" w:styleId="xl72">
    <w:name w:val="xl72"/>
    <w:basedOn w:val="Normal"/>
    <w:rsid w:val="006468C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rebuchet MS" w:eastAsia="Times New Roman" w:hAnsi="Trebuchet MS" w:cs="Times New Roman"/>
      <w:b/>
      <w:bCs/>
      <w:sz w:val="14"/>
      <w:szCs w:val="14"/>
      <w:lang w:eastAsia="tr-TR"/>
    </w:rPr>
  </w:style>
  <w:style w:type="paragraph" w:customStyle="1" w:styleId="xl73">
    <w:name w:val="xl73"/>
    <w:basedOn w:val="Normal"/>
    <w:rsid w:val="006468C3"/>
    <w:pPr>
      <w:pBdr>
        <w:left w:val="single" w:sz="8" w:space="0" w:color="auto"/>
        <w:bottom w:val="single" w:sz="4" w:space="0" w:color="auto"/>
        <w:right w:val="single" w:sz="8" w:space="0" w:color="auto"/>
      </w:pBdr>
      <w:spacing w:before="100" w:beforeAutospacing="1" w:after="100" w:afterAutospacing="1" w:line="240" w:lineRule="auto"/>
    </w:pPr>
    <w:rPr>
      <w:rFonts w:ascii="Trebuchet MS" w:eastAsia="Times New Roman" w:hAnsi="Trebuchet MS" w:cs="Times New Roman"/>
      <w:b/>
      <w:bCs/>
      <w:sz w:val="14"/>
      <w:szCs w:val="14"/>
      <w:lang w:eastAsia="tr-TR"/>
    </w:rPr>
  </w:style>
  <w:style w:type="paragraph" w:customStyle="1" w:styleId="xl74">
    <w:name w:val="xl74"/>
    <w:basedOn w:val="Normal"/>
    <w:rsid w:val="006468C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rebuchet MS" w:eastAsia="Times New Roman" w:hAnsi="Trebuchet MS" w:cs="Times New Roman"/>
      <w:b/>
      <w:bCs/>
      <w:sz w:val="14"/>
      <w:szCs w:val="14"/>
      <w:lang w:eastAsia="tr-TR"/>
    </w:rPr>
  </w:style>
  <w:style w:type="paragraph" w:customStyle="1" w:styleId="xl75">
    <w:name w:val="xl75"/>
    <w:basedOn w:val="Normal"/>
    <w:rsid w:val="006468C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rebuchet MS" w:eastAsia="Times New Roman" w:hAnsi="Trebuchet MS" w:cs="Times New Roman"/>
      <w:b/>
      <w:bCs/>
      <w:sz w:val="14"/>
      <w:szCs w:val="14"/>
      <w:lang w:eastAsia="tr-TR"/>
    </w:rPr>
  </w:style>
  <w:style w:type="paragraph" w:customStyle="1" w:styleId="xl76">
    <w:name w:val="xl76"/>
    <w:basedOn w:val="Normal"/>
    <w:rsid w:val="006468C3"/>
    <w:pPr>
      <w:pBdr>
        <w:left w:val="single" w:sz="8" w:space="0" w:color="auto"/>
        <w:bottom w:val="single" w:sz="4" w:space="0" w:color="auto"/>
        <w:right w:val="single" w:sz="8" w:space="0" w:color="auto"/>
      </w:pBdr>
      <w:spacing w:before="100" w:beforeAutospacing="1" w:after="100" w:afterAutospacing="1" w:line="240" w:lineRule="auto"/>
      <w:jc w:val="right"/>
    </w:pPr>
    <w:rPr>
      <w:rFonts w:ascii="Trebuchet MS" w:eastAsia="Times New Roman" w:hAnsi="Trebuchet MS" w:cs="Times New Roman"/>
      <w:b/>
      <w:bCs/>
      <w:sz w:val="14"/>
      <w:szCs w:val="14"/>
      <w:lang w:eastAsia="tr-TR"/>
    </w:rPr>
  </w:style>
  <w:style w:type="paragraph" w:customStyle="1" w:styleId="xl77">
    <w:name w:val="xl77"/>
    <w:basedOn w:val="Normal"/>
    <w:rsid w:val="006468C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rebuchet MS" w:eastAsia="Times New Roman" w:hAnsi="Trebuchet MS" w:cs="Times New Roman"/>
      <w:sz w:val="14"/>
      <w:szCs w:val="14"/>
      <w:lang w:eastAsia="tr-TR"/>
    </w:rPr>
  </w:style>
  <w:style w:type="paragraph" w:customStyle="1" w:styleId="xl78">
    <w:name w:val="xl78"/>
    <w:basedOn w:val="Normal"/>
    <w:rsid w:val="006468C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Trebuchet MS" w:eastAsia="Times New Roman" w:hAnsi="Trebuchet MS" w:cs="Times New Roman"/>
      <w:sz w:val="14"/>
      <w:szCs w:val="14"/>
      <w:lang w:eastAsia="tr-TR"/>
    </w:rPr>
  </w:style>
  <w:style w:type="paragraph" w:customStyle="1" w:styleId="xl79">
    <w:name w:val="xl79"/>
    <w:basedOn w:val="Normal"/>
    <w:rsid w:val="006468C3"/>
    <w:pPr>
      <w:pBdr>
        <w:top w:val="single" w:sz="4" w:space="0" w:color="auto"/>
        <w:left w:val="single" w:sz="8" w:space="0" w:color="auto"/>
        <w:right w:val="single" w:sz="8" w:space="0" w:color="auto"/>
      </w:pBdr>
      <w:spacing w:before="100" w:beforeAutospacing="1" w:after="100" w:afterAutospacing="1" w:line="240" w:lineRule="auto"/>
      <w:jc w:val="right"/>
    </w:pPr>
    <w:rPr>
      <w:rFonts w:ascii="Trebuchet MS" w:eastAsia="Times New Roman" w:hAnsi="Trebuchet MS" w:cs="Times New Roman"/>
      <w:sz w:val="14"/>
      <w:szCs w:val="14"/>
      <w:lang w:eastAsia="tr-TR"/>
    </w:rPr>
  </w:style>
  <w:style w:type="paragraph" w:customStyle="1" w:styleId="xl80">
    <w:name w:val="xl80"/>
    <w:basedOn w:val="Normal"/>
    <w:rsid w:val="006468C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Trebuchet MS" w:eastAsia="Times New Roman" w:hAnsi="Trebuchet MS" w:cs="Times New Roman"/>
      <w:sz w:val="14"/>
      <w:szCs w:val="14"/>
      <w:lang w:eastAsia="tr-TR"/>
    </w:rPr>
  </w:style>
  <w:style w:type="paragraph" w:customStyle="1" w:styleId="xl81">
    <w:name w:val="xl81"/>
    <w:basedOn w:val="Normal"/>
    <w:rsid w:val="006468C3"/>
    <w:pPr>
      <w:pBdr>
        <w:top w:val="single" w:sz="4" w:space="0" w:color="auto"/>
        <w:bottom w:val="single" w:sz="4" w:space="0" w:color="auto"/>
        <w:right w:val="single" w:sz="8" w:space="0" w:color="auto"/>
      </w:pBdr>
      <w:spacing w:before="100" w:beforeAutospacing="1" w:after="100" w:afterAutospacing="1" w:line="240" w:lineRule="auto"/>
    </w:pPr>
    <w:rPr>
      <w:rFonts w:ascii="Trebuchet MS" w:eastAsia="Times New Roman" w:hAnsi="Trebuchet MS" w:cs="Times New Roman"/>
      <w:sz w:val="14"/>
      <w:szCs w:val="14"/>
      <w:lang w:eastAsia="tr-TR"/>
    </w:rPr>
  </w:style>
  <w:style w:type="paragraph" w:customStyle="1" w:styleId="xl82">
    <w:name w:val="xl82"/>
    <w:basedOn w:val="Normal"/>
    <w:rsid w:val="006468C3"/>
    <w:pPr>
      <w:spacing w:before="100" w:beforeAutospacing="1" w:after="100" w:afterAutospacing="1" w:line="240" w:lineRule="auto"/>
    </w:pPr>
    <w:rPr>
      <w:rFonts w:ascii="Trebuchet MS" w:eastAsia="Times New Roman" w:hAnsi="Trebuchet MS" w:cs="Times New Roman"/>
      <w:sz w:val="14"/>
      <w:szCs w:val="14"/>
      <w:lang w:eastAsia="tr-TR"/>
    </w:rPr>
  </w:style>
  <w:style w:type="paragraph" w:customStyle="1" w:styleId="xl83">
    <w:name w:val="xl83"/>
    <w:basedOn w:val="Normal"/>
    <w:rsid w:val="006468C3"/>
    <w:pPr>
      <w:pBdr>
        <w:left w:val="single" w:sz="8" w:space="0" w:color="auto"/>
        <w:bottom w:val="single" w:sz="4" w:space="0" w:color="auto"/>
        <w:right w:val="single" w:sz="8" w:space="0" w:color="auto"/>
      </w:pBdr>
      <w:spacing w:before="100" w:beforeAutospacing="1" w:after="100" w:afterAutospacing="1" w:line="240" w:lineRule="auto"/>
      <w:jc w:val="right"/>
    </w:pPr>
    <w:rPr>
      <w:rFonts w:ascii="Trebuchet MS" w:eastAsia="Times New Roman" w:hAnsi="Trebuchet MS" w:cs="Times New Roman"/>
      <w:sz w:val="14"/>
      <w:szCs w:val="14"/>
      <w:lang w:eastAsia="tr-TR"/>
    </w:rPr>
  </w:style>
  <w:style w:type="paragraph" w:customStyle="1" w:styleId="xl84">
    <w:name w:val="xl84"/>
    <w:basedOn w:val="Normal"/>
    <w:rsid w:val="006468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eastAsia="Times New Roman" w:hAnsi="Trebuchet MS" w:cs="Times New Roman"/>
      <w:sz w:val="14"/>
      <w:szCs w:val="14"/>
      <w:lang w:eastAsia="tr-TR"/>
    </w:rPr>
  </w:style>
  <w:style w:type="paragraph" w:customStyle="1" w:styleId="xl85">
    <w:name w:val="xl85"/>
    <w:basedOn w:val="Normal"/>
    <w:rsid w:val="006468C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rebuchet MS" w:eastAsia="Times New Roman" w:hAnsi="Trebuchet MS" w:cs="Times New Roman"/>
      <w:sz w:val="14"/>
      <w:szCs w:val="14"/>
      <w:lang w:eastAsia="tr-TR"/>
    </w:rPr>
  </w:style>
  <w:style w:type="paragraph" w:customStyle="1" w:styleId="xl86">
    <w:name w:val="xl86"/>
    <w:basedOn w:val="Normal"/>
    <w:rsid w:val="006468C3"/>
    <w:pPr>
      <w:pBdr>
        <w:top w:val="single" w:sz="4" w:space="0" w:color="auto"/>
        <w:bottom w:val="single" w:sz="8" w:space="0" w:color="auto"/>
        <w:right w:val="single" w:sz="8" w:space="0" w:color="auto"/>
      </w:pBdr>
      <w:spacing w:before="100" w:beforeAutospacing="1" w:after="100" w:afterAutospacing="1" w:line="240" w:lineRule="auto"/>
    </w:pPr>
    <w:rPr>
      <w:rFonts w:ascii="Trebuchet MS" w:eastAsia="Times New Roman" w:hAnsi="Trebuchet MS" w:cs="Times New Roman"/>
      <w:sz w:val="14"/>
      <w:szCs w:val="14"/>
      <w:lang w:eastAsia="tr-TR"/>
    </w:rPr>
  </w:style>
  <w:style w:type="paragraph" w:customStyle="1" w:styleId="xl87">
    <w:name w:val="xl87"/>
    <w:basedOn w:val="Normal"/>
    <w:rsid w:val="006468C3"/>
    <w:pPr>
      <w:pBdr>
        <w:top w:val="single" w:sz="4" w:space="0" w:color="auto"/>
        <w:right w:val="single" w:sz="8" w:space="0" w:color="auto"/>
      </w:pBdr>
      <w:spacing w:before="100" w:beforeAutospacing="1" w:after="100" w:afterAutospacing="1" w:line="240" w:lineRule="auto"/>
    </w:pPr>
    <w:rPr>
      <w:rFonts w:ascii="Trebuchet MS" w:eastAsia="Times New Roman" w:hAnsi="Trebuchet MS" w:cs="Times New Roman"/>
      <w:sz w:val="14"/>
      <w:szCs w:val="14"/>
      <w:lang w:eastAsia="tr-TR"/>
    </w:rPr>
  </w:style>
  <w:style w:type="paragraph" w:customStyle="1" w:styleId="xl88">
    <w:name w:val="xl88"/>
    <w:basedOn w:val="Normal"/>
    <w:rsid w:val="006468C3"/>
    <w:pPr>
      <w:pBdr>
        <w:top w:val="single" w:sz="8" w:space="0" w:color="auto"/>
        <w:left w:val="single" w:sz="8" w:space="0" w:color="auto"/>
        <w:bottom w:val="single" w:sz="4" w:space="0" w:color="auto"/>
      </w:pBdr>
      <w:spacing w:before="100" w:beforeAutospacing="1" w:after="100" w:afterAutospacing="1" w:line="240" w:lineRule="auto"/>
      <w:jc w:val="center"/>
    </w:pPr>
    <w:rPr>
      <w:rFonts w:ascii="Trebuchet MS" w:eastAsia="Times New Roman" w:hAnsi="Trebuchet MS" w:cs="Times New Roman"/>
      <w:sz w:val="14"/>
      <w:szCs w:val="14"/>
      <w:lang w:eastAsia="tr-TR"/>
    </w:rPr>
  </w:style>
  <w:style w:type="paragraph" w:customStyle="1" w:styleId="xl89">
    <w:name w:val="xl89"/>
    <w:basedOn w:val="Normal"/>
    <w:rsid w:val="006468C3"/>
    <w:pPr>
      <w:pBdr>
        <w:top w:val="single" w:sz="4" w:space="0" w:color="auto"/>
        <w:left w:val="single" w:sz="8" w:space="0" w:color="auto"/>
        <w:bottom w:val="single" w:sz="8" w:space="0" w:color="auto"/>
      </w:pBdr>
      <w:spacing w:before="100" w:beforeAutospacing="1" w:after="100" w:afterAutospacing="1" w:line="240" w:lineRule="auto"/>
      <w:jc w:val="center"/>
    </w:pPr>
    <w:rPr>
      <w:rFonts w:ascii="Trebuchet MS" w:eastAsia="Times New Roman" w:hAnsi="Trebuchet MS" w:cs="Times New Roman"/>
      <w:sz w:val="14"/>
      <w:szCs w:val="14"/>
      <w:lang w:eastAsia="tr-TR"/>
    </w:rPr>
  </w:style>
  <w:style w:type="paragraph" w:customStyle="1" w:styleId="xl90">
    <w:name w:val="xl90"/>
    <w:basedOn w:val="Normal"/>
    <w:rsid w:val="006468C3"/>
    <w:pPr>
      <w:spacing w:before="100" w:beforeAutospacing="1" w:after="100" w:afterAutospacing="1" w:line="240" w:lineRule="auto"/>
      <w:jc w:val="center"/>
      <w:textAlignment w:val="center"/>
    </w:pPr>
    <w:rPr>
      <w:rFonts w:ascii="Trebuchet MS" w:eastAsia="Times New Roman" w:hAnsi="Trebuchet MS" w:cs="Times New Roman"/>
      <w:b/>
      <w:bCs/>
      <w:sz w:val="24"/>
      <w:szCs w:val="24"/>
      <w:lang w:eastAsia="tr-TR"/>
    </w:rPr>
  </w:style>
  <w:style w:type="paragraph" w:customStyle="1" w:styleId="xl91">
    <w:name w:val="xl91"/>
    <w:basedOn w:val="Normal"/>
    <w:rsid w:val="006468C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rebuchet MS" w:eastAsia="Times New Roman" w:hAnsi="Trebuchet MS" w:cs="Times New Roman"/>
      <w:b/>
      <w:bCs/>
      <w:sz w:val="14"/>
      <w:szCs w:val="14"/>
      <w:lang w:eastAsia="tr-TR"/>
    </w:rPr>
  </w:style>
  <w:style w:type="paragraph" w:customStyle="1" w:styleId="xl92">
    <w:name w:val="xl92"/>
    <w:basedOn w:val="Normal"/>
    <w:rsid w:val="006468C3"/>
    <w:pPr>
      <w:pBdr>
        <w:bottom w:val="single" w:sz="8" w:space="0" w:color="auto"/>
      </w:pBdr>
      <w:spacing w:before="100" w:beforeAutospacing="1" w:after="100" w:afterAutospacing="1" w:line="240" w:lineRule="auto"/>
      <w:textAlignment w:val="center"/>
    </w:pPr>
    <w:rPr>
      <w:rFonts w:ascii="Trebuchet MS" w:eastAsia="Times New Roman" w:hAnsi="Trebuchet MS" w:cs="Times New Roman"/>
      <w:sz w:val="14"/>
      <w:szCs w:val="14"/>
      <w:lang w:eastAsia="tr-TR"/>
    </w:rPr>
  </w:style>
  <w:style w:type="character" w:styleId="SayfaNumaras">
    <w:name w:val="page number"/>
    <w:basedOn w:val="VarsaylanParagrafYazTipi"/>
    <w:rsid w:val="00A4355E"/>
  </w:style>
</w:styles>
</file>

<file path=word/webSettings.xml><?xml version="1.0" encoding="utf-8"?>
<w:webSettings xmlns:r="http://schemas.openxmlformats.org/officeDocument/2006/relationships" xmlns:w="http://schemas.openxmlformats.org/wordprocessingml/2006/main">
  <w:divs>
    <w:div w:id="135943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al__ma_Sayfas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al__ma_Sayfas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al__ma_Sayfas_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_al__ma_Sayfas_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_al__ma_Sayfas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al__ma_Sayfas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10"/>
  <c:chart>
    <c:autoTitleDeleted val="1"/>
    <c:view3D>
      <c:rotX val="10"/>
      <c:rAngAx val="1"/>
    </c:view3D>
    <c:plotArea>
      <c:layout/>
      <c:bar3DChart>
        <c:barDir val="col"/>
        <c:grouping val="clustered"/>
        <c:ser>
          <c:idx val="0"/>
          <c:order val="0"/>
          <c:tx>
            <c:strRef>
              <c:f>Sayfa1!$B$1</c:f>
              <c:strCache>
                <c:ptCount val="1"/>
                <c:pt idx="0">
                  <c:v>2008 Yılı Başlangıç Ödenekleri  </c:v>
                </c:pt>
              </c:strCache>
            </c:strRef>
          </c:tx>
          <c:dLbls>
            <c:dLbl>
              <c:idx val="0"/>
              <c:layout>
                <c:manualLayout>
                  <c:x val="2.7867095391211249E-2"/>
                  <c:y val="-2.3210831721470052E-2"/>
                </c:manualLayout>
              </c:layout>
              <c:showVal val="1"/>
            </c:dLbl>
            <c:dLbl>
              <c:idx val="1"/>
              <c:layout>
                <c:manualLayout>
                  <c:x val="3.2154340836012894E-2"/>
                  <c:y val="-3.0947775628626994E-2"/>
                </c:manualLayout>
              </c:layout>
              <c:showVal val="1"/>
            </c:dLbl>
            <c:dLbl>
              <c:idx val="2"/>
              <c:layout>
                <c:manualLayout>
                  <c:x val="3.4297963558413996E-2"/>
                  <c:y val="-2.3210831721470052E-2"/>
                </c:manualLayout>
              </c:layout>
              <c:showVal val="1"/>
            </c:dLbl>
            <c:dLbl>
              <c:idx val="3"/>
              <c:layout>
                <c:manualLayout>
                  <c:x val="3.8585209003215611E-2"/>
                  <c:y val="-3.0947775628626994E-2"/>
                </c:manualLayout>
              </c:layout>
              <c:showVal val="1"/>
            </c:dLbl>
            <c:dLbl>
              <c:idx val="4"/>
              <c:layout>
                <c:manualLayout>
                  <c:x val="2.5723472668810456E-2"/>
                  <c:y val="-3.0947775628627019E-2"/>
                </c:manualLayout>
              </c:layout>
              <c:showVal val="1"/>
            </c:dLbl>
            <c:showVal val="1"/>
          </c:dLbls>
          <c:cat>
            <c:strRef>
              <c:f>Sayfa1!$A$2:$A$6</c:f>
              <c:strCache>
                <c:ptCount val="5"/>
                <c:pt idx="0">
                  <c:v>Personel Giderleri          % 39,75</c:v>
                </c:pt>
                <c:pt idx="1">
                  <c:v>Sos.Güv. Kur.    Dev.Prim Gid.             %042</c:v>
                </c:pt>
                <c:pt idx="2">
                  <c:v>Mal ve Hizmet Alım Giderleri    %20,28</c:v>
                </c:pt>
                <c:pt idx="3">
                  <c:v>Cari           Transferler  %02</c:v>
                </c:pt>
                <c:pt idx="4">
                  <c:v>Sermaye Giderleri  %33,77</c:v>
                </c:pt>
              </c:strCache>
            </c:strRef>
          </c:cat>
          <c:val>
            <c:numRef>
              <c:f>Sayfa1!$B$2:$B$6</c:f>
              <c:numCache>
                <c:formatCode>#,##0</c:formatCode>
                <c:ptCount val="5"/>
                <c:pt idx="0">
                  <c:v>10594000</c:v>
                </c:pt>
                <c:pt idx="1">
                  <c:v>1118000</c:v>
                </c:pt>
                <c:pt idx="2">
                  <c:v>5409000</c:v>
                </c:pt>
                <c:pt idx="3">
                  <c:v>544000</c:v>
                </c:pt>
                <c:pt idx="4">
                  <c:v>9000000</c:v>
                </c:pt>
              </c:numCache>
            </c:numRef>
          </c:val>
        </c:ser>
        <c:gapWidth val="75"/>
        <c:shape val="box"/>
        <c:axId val="119981952"/>
        <c:axId val="119983488"/>
        <c:axId val="0"/>
      </c:bar3DChart>
      <c:catAx>
        <c:axId val="119981952"/>
        <c:scaling>
          <c:orientation val="minMax"/>
        </c:scaling>
        <c:axPos val="b"/>
        <c:majorTickMark val="none"/>
        <c:tickLblPos val="nextTo"/>
        <c:crossAx val="119983488"/>
        <c:crosses val="autoZero"/>
        <c:auto val="1"/>
        <c:lblAlgn val="ctr"/>
        <c:lblOffset val="100"/>
      </c:catAx>
      <c:valAx>
        <c:axId val="119983488"/>
        <c:scaling>
          <c:orientation val="minMax"/>
        </c:scaling>
        <c:axPos val="l"/>
        <c:majorGridlines/>
        <c:numFmt formatCode="#,##0" sourceLinked="1"/>
        <c:majorTickMark val="none"/>
        <c:tickLblPos val="nextTo"/>
        <c:crossAx val="119981952"/>
        <c:crosses val="autoZero"/>
        <c:crossBetween val="between"/>
      </c:valAx>
    </c:plotArea>
    <c:legend>
      <c:legendPos val="b"/>
      <c:legendEntry>
        <c:idx val="0"/>
        <c:txPr>
          <a:bodyPr/>
          <a:lstStyle/>
          <a:p>
            <a:pPr>
              <a:defRPr sz="1100" b="1">
                <a:solidFill>
                  <a:srgbClr val="C00000"/>
                </a:solidFill>
              </a:defRPr>
            </a:pPr>
            <a:endParaRPr lang="tr-TR"/>
          </a:p>
        </c:txPr>
      </c:legendEntry>
      <c:layout/>
      <c:txPr>
        <a:bodyPr/>
        <a:lstStyle/>
        <a:p>
          <a:pPr>
            <a:defRPr>
              <a:solidFill>
                <a:srgbClr val="C00000"/>
              </a:solidFill>
            </a:defRPr>
          </a:pPr>
          <a:endParaRPr lang="tr-TR"/>
        </a:p>
      </c:txPr>
    </c:legend>
    <c:plotVisOnly val="1"/>
  </c:chart>
  <c:spPr>
    <a:ln w="22225"/>
    <a:effectLst/>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tr-TR"/>
  <c:chart>
    <c:view3D>
      <c:rotX val="10"/>
      <c:rotY val="40"/>
      <c:rAngAx val="1"/>
    </c:view3D>
    <c:plotArea>
      <c:layout/>
      <c:bar3DChart>
        <c:barDir val="col"/>
        <c:grouping val="clustered"/>
        <c:ser>
          <c:idx val="0"/>
          <c:order val="0"/>
          <c:tx>
            <c:strRef>
              <c:f>Sayfa1!$B$1</c:f>
              <c:strCache>
                <c:ptCount val="1"/>
                <c:pt idx="0">
                  <c:v>Ödenek</c:v>
                </c:pt>
              </c:strCache>
            </c:strRef>
          </c:tx>
          <c:dLbls>
            <c:dLbl>
              <c:idx val="0"/>
              <c:layout>
                <c:manualLayout>
                  <c:x val="2.178649237472767E-2"/>
                  <c:y val="-7.9365079365079413E-3"/>
                </c:manualLayout>
              </c:layout>
              <c:showVal val="1"/>
            </c:dLbl>
            <c:dLbl>
              <c:idx val="1"/>
              <c:layout>
                <c:manualLayout>
                  <c:x val="-1.3071895424836603E-2"/>
                  <c:y val="-7.9365079365079413E-3"/>
                </c:manualLayout>
              </c:layout>
              <c:showVal val="1"/>
            </c:dLbl>
            <c:dLbl>
              <c:idx val="2"/>
              <c:layout>
                <c:manualLayout>
                  <c:x val="-8.7145969498910701E-3"/>
                  <c:y val="1.2500000000000001E-2"/>
                </c:manualLayout>
              </c:layout>
              <c:showVal val="1"/>
            </c:dLbl>
            <c:showVal val="1"/>
          </c:dLbls>
          <c:cat>
            <c:strRef>
              <c:f>Sayfa1!$A$2:$A$6</c:f>
              <c:strCache>
                <c:ptCount val="5"/>
                <c:pt idx="0">
                  <c:v>01- Personel     Giderleri</c:v>
                </c:pt>
                <c:pt idx="1">
                  <c:v>02-Sos.Güv.    Prim Ödm.</c:v>
                </c:pt>
                <c:pt idx="2">
                  <c:v>03-Mal ve Hizm.Alıları</c:v>
                </c:pt>
                <c:pt idx="3">
                  <c:v>05-Cari Transferler</c:v>
                </c:pt>
                <c:pt idx="4">
                  <c:v>06-Sermaye  Giderleri</c:v>
                </c:pt>
              </c:strCache>
            </c:strRef>
          </c:cat>
          <c:val>
            <c:numRef>
              <c:f>Sayfa1!$B$2:$B$6</c:f>
              <c:numCache>
                <c:formatCode>#,##0</c:formatCode>
                <c:ptCount val="5"/>
                <c:pt idx="0">
                  <c:v>10594000</c:v>
                </c:pt>
                <c:pt idx="1">
                  <c:v>1118000</c:v>
                </c:pt>
                <c:pt idx="2">
                  <c:v>5409000</c:v>
                </c:pt>
                <c:pt idx="3">
                  <c:v>544000</c:v>
                </c:pt>
                <c:pt idx="4">
                  <c:v>9000000</c:v>
                </c:pt>
              </c:numCache>
            </c:numRef>
          </c:val>
        </c:ser>
        <c:ser>
          <c:idx val="1"/>
          <c:order val="1"/>
          <c:tx>
            <c:strRef>
              <c:f>Sayfa1!$C$1</c:f>
              <c:strCache>
                <c:ptCount val="1"/>
                <c:pt idx="0">
                  <c:v>Harcama</c:v>
                </c:pt>
              </c:strCache>
            </c:strRef>
          </c:tx>
          <c:dLbls>
            <c:dLbl>
              <c:idx val="0"/>
              <c:layout>
                <c:manualLayout>
                  <c:x val="6.1002178649237473E-2"/>
                  <c:y val="-1.5873015873015879E-2"/>
                </c:manualLayout>
              </c:layout>
              <c:showVal val="1"/>
            </c:dLbl>
            <c:dLbl>
              <c:idx val="1"/>
              <c:layout>
                <c:manualLayout>
                  <c:x val="4.5751633986928379E-2"/>
                  <c:y val="7.2750482331543954E-17"/>
                </c:manualLayout>
              </c:layout>
              <c:showVal val="1"/>
            </c:dLbl>
            <c:dLbl>
              <c:idx val="2"/>
              <c:layout>
                <c:manualLayout>
                  <c:x val="5.2287581699346573E-2"/>
                  <c:y val="-7.9365079365078823E-3"/>
                </c:manualLayout>
              </c:layout>
              <c:showVal val="1"/>
            </c:dLbl>
            <c:dLbl>
              <c:idx val="3"/>
              <c:layout>
                <c:manualLayout>
                  <c:x val="3.7037037037037056E-2"/>
                  <c:y val="-3.9682539682539802E-3"/>
                </c:manualLayout>
              </c:layout>
              <c:showVal val="1"/>
            </c:dLbl>
            <c:dLbl>
              <c:idx val="4"/>
              <c:layout>
                <c:manualLayout>
                  <c:x val="6.3180827886710339E-2"/>
                  <c:y val="0"/>
                </c:manualLayout>
              </c:layout>
              <c:showVal val="1"/>
            </c:dLbl>
            <c:showVal val="1"/>
          </c:dLbls>
          <c:cat>
            <c:strRef>
              <c:f>Sayfa1!$A$2:$A$6</c:f>
              <c:strCache>
                <c:ptCount val="5"/>
                <c:pt idx="0">
                  <c:v>01- Personel     Giderleri</c:v>
                </c:pt>
                <c:pt idx="1">
                  <c:v>02-Sos.Güv.    Prim Ödm.</c:v>
                </c:pt>
                <c:pt idx="2">
                  <c:v>03-Mal ve Hizm.Alıları</c:v>
                </c:pt>
                <c:pt idx="3">
                  <c:v>05-Cari Transferler</c:v>
                </c:pt>
                <c:pt idx="4">
                  <c:v>06-Sermaye  Giderleri</c:v>
                </c:pt>
              </c:strCache>
            </c:strRef>
          </c:cat>
          <c:val>
            <c:numRef>
              <c:f>Sayfa1!$C$2:$C$6</c:f>
              <c:numCache>
                <c:formatCode>#,##0</c:formatCode>
                <c:ptCount val="5"/>
                <c:pt idx="0">
                  <c:v>5943624</c:v>
                </c:pt>
                <c:pt idx="1">
                  <c:v>654827</c:v>
                </c:pt>
                <c:pt idx="2">
                  <c:v>2104260</c:v>
                </c:pt>
                <c:pt idx="3">
                  <c:v>81359</c:v>
                </c:pt>
                <c:pt idx="4">
                  <c:v>1105649</c:v>
                </c:pt>
              </c:numCache>
            </c:numRef>
          </c:val>
        </c:ser>
        <c:ser>
          <c:idx val="2"/>
          <c:order val="2"/>
          <c:tx>
            <c:strRef>
              <c:f>Sayfa1!$D$1</c:f>
              <c:strCache>
                <c:ptCount val="1"/>
                <c:pt idx="0">
                  <c:v>Sütun1</c:v>
                </c:pt>
              </c:strCache>
            </c:strRef>
          </c:tx>
          <c:cat>
            <c:strRef>
              <c:f>Sayfa1!$A$2:$A$6</c:f>
              <c:strCache>
                <c:ptCount val="5"/>
                <c:pt idx="0">
                  <c:v>01- Personel     Giderleri</c:v>
                </c:pt>
                <c:pt idx="1">
                  <c:v>02-Sos.Güv.    Prim Ödm.</c:v>
                </c:pt>
                <c:pt idx="2">
                  <c:v>03-Mal ve Hizm.Alıları</c:v>
                </c:pt>
                <c:pt idx="3">
                  <c:v>05-Cari Transferler</c:v>
                </c:pt>
                <c:pt idx="4">
                  <c:v>06-Sermaye  Giderleri</c:v>
                </c:pt>
              </c:strCache>
            </c:strRef>
          </c:cat>
          <c:val>
            <c:numRef>
              <c:f>Sayfa1!$D$2:$D$6</c:f>
              <c:numCache>
                <c:formatCode>General</c:formatCode>
                <c:ptCount val="5"/>
              </c:numCache>
            </c:numRef>
          </c:val>
        </c:ser>
        <c:shape val="box"/>
        <c:axId val="45631360"/>
        <c:axId val="45632896"/>
        <c:axId val="0"/>
      </c:bar3DChart>
      <c:catAx>
        <c:axId val="45631360"/>
        <c:scaling>
          <c:orientation val="minMax"/>
        </c:scaling>
        <c:axPos val="b"/>
        <c:tickLblPos val="nextTo"/>
        <c:crossAx val="45632896"/>
        <c:crosses val="autoZero"/>
        <c:auto val="1"/>
        <c:lblAlgn val="ctr"/>
        <c:lblOffset val="100"/>
      </c:catAx>
      <c:valAx>
        <c:axId val="45632896"/>
        <c:scaling>
          <c:orientation val="minMax"/>
        </c:scaling>
        <c:axPos val="l"/>
        <c:majorGridlines/>
        <c:numFmt formatCode="#,##0" sourceLinked="1"/>
        <c:tickLblPos val="nextTo"/>
        <c:crossAx val="45631360"/>
        <c:crosses val="autoZero"/>
        <c:crossBetween val="between"/>
      </c:valAx>
    </c:plotArea>
    <c:legend>
      <c:legendPos val="b"/>
      <c:legendEntry>
        <c:idx val="2"/>
        <c:delete val="1"/>
      </c:legendEntry>
      <c:layout/>
      <c:txPr>
        <a:bodyPr/>
        <a:lstStyle/>
        <a:p>
          <a:pPr>
            <a:defRPr sz="1200">
              <a:solidFill>
                <a:schemeClr val="tx1"/>
              </a:solidFill>
            </a:defRPr>
          </a:pPr>
          <a:endParaRPr lang="tr-TR"/>
        </a:p>
      </c:txPr>
    </c:legend>
    <c:plotVisOnly val="1"/>
  </c:chart>
  <c:spPr>
    <a:ln w="22225"/>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rotX val="30"/>
      <c:rotY val="40"/>
      <c:rAngAx val="1"/>
    </c:view3D>
    <c:floor>
      <c:spPr>
        <a:solidFill>
          <a:srgbClr val="4F81BD">
            <a:alpha val="41000"/>
          </a:srgbClr>
        </a:solidFill>
      </c:spPr>
    </c:floor>
    <c:sideWall>
      <c:spPr>
        <a:solidFill>
          <a:srgbClr val="4F81BD">
            <a:alpha val="44000"/>
          </a:srgbClr>
        </a:solidFill>
      </c:spPr>
    </c:sideWall>
    <c:backWall>
      <c:spPr>
        <a:solidFill>
          <a:srgbClr val="4F81BD">
            <a:alpha val="21000"/>
          </a:srgbClr>
        </a:solidFill>
      </c:spPr>
    </c:backWall>
    <c:plotArea>
      <c:layout>
        <c:manualLayout>
          <c:layoutTarget val="inner"/>
          <c:xMode val="edge"/>
          <c:yMode val="edge"/>
          <c:x val="0.15320161774435959"/>
          <c:y val="2.0837383365356846E-2"/>
          <c:w val="0.84679838225564064"/>
          <c:h val="0.72585366378383065"/>
        </c:manualLayout>
      </c:layout>
      <c:bar3DChart>
        <c:barDir val="col"/>
        <c:grouping val="clustered"/>
        <c:ser>
          <c:idx val="0"/>
          <c:order val="0"/>
          <c:tx>
            <c:strRef>
              <c:f>Sayfa1!$B$1</c:f>
              <c:strCache>
                <c:ptCount val="1"/>
                <c:pt idx="0">
                  <c:v>2007</c:v>
                </c:pt>
              </c:strCache>
            </c:strRef>
          </c:tx>
          <c:dLbls>
            <c:dLbl>
              <c:idx val="0"/>
              <c:layout>
                <c:manualLayout>
                  <c:x val="-2.2311286089238845E-2"/>
                  <c:y val="-2.7738130107916016E-2"/>
                </c:manualLayout>
              </c:layout>
              <c:tx>
                <c:rich>
                  <a:bodyPr/>
                  <a:lstStyle/>
                  <a:p>
                    <a:r>
                      <a:rPr lang="en-US" sz="900"/>
                      <a:t>4.641.441</a:t>
                    </a:r>
                    <a:endParaRPr lang="en-US" sz="900">
                      <a:solidFill>
                        <a:schemeClr val="bg1"/>
                      </a:solidFill>
                    </a:endParaRPr>
                  </a:p>
                </c:rich>
              </c:tx>
              <c:showVal val="1"/>
            </c:dLbl>
            <c:dLbl>
              <c:idx val="1"/>
              <c:layout>
                <c:manualLayout>
                  <c:x val="-1.5592650918635181E-2"/>
                  <c:y val="-9.569375861915563E-3"/>
                </c:manualLayout>
              </c:layout>
              <c:tx>
                <c:rich>
                  <a:bodyPr/>
                  <a:lstStyle/>
                  <a:p>
                    <a:r>
                      <a:rPr lang="en-US"/>
                      <a:t>453.838</a:t>
                    </a:r>
                  </a:p>
                </c:rich>
              </c:tx>
              <c:showVal val="1"/>
            </c:dLbl>
            <c:dLbl>
              <c:idx val="2"/>
              <c:layout>
                <c:manualLayout>
                  <c:x val="-2.8944531933508214E-2"/>
                  <c:y val="-2.1572801281195791E-2"/>
                </c:manualLayout>
              </c:layout>
              <c:tx>
                <c:rich>
                  <a:bodyPr/>
                  <a:lstStyle/>
                  <a:p>
                    <a:r>
                      <a:rPr lang="en-US"/>
                      <a:t>1.615.062</a:t>
                    </a:r>
                  </a:p>
                </c:rich>
              </c:tx>
              <c:showVal val="1"/>
            </c:dLbl>
            <c:dLbl>
              <c:idx val="3"/>
              <c:layout>
                <c:manualLayout>
                  <c:x val="-2.0033388981636212E-2"/>
                  <c:y val="0"/>
                </c:manualLayout>
              </c:layout>
              <c:showVal val="1"/>
            </c:dLbl>
            <c:dLbl>
              <c:idx val="4"/>
              <c:layout>
                <c:manualLayout>
                  <c:x val="-1.1163079615048187E-2"/>
                  <c:y val="-3.9372303038391385E-2"/>
                </c:manualLayout>
              </c:layout>
              <c:tx>
                <c:rich>
                  <a:bodyPr/>
                  <a:lstStyle/>
                  <a:p>
                    <a:r>
                      <a:rPr lang="en-US"/>
                      <a:t>239.244</a:t>
                    </a:r>
                  </a:p>
                </c:rich>
              </c:tx>
              <c:showVal val="1"/>
            </c:dLbl>
            <c:showVal val="1"/>
          </c:dLbls>
          <c:cat>
            <c:strRef>
              <c:f>Sayfa1!$A$2:$A$6</c:f>
              <c:strCache>
                <c:ptCount val="5"/>
                <c:pt idx="0">
                  <c:v>Personel Giderleri</c:v>
                </c:pt>
                <c:pt idx="1">
                  <c:v>Sos.Güv.Kur.Dev.Pr.</c:v>
                </c:pt>
                <c:pt idx="2">
                  <c:v>Mal ve Hiz.Al.Gid.</c:v>
                </c:pt>
                <c:pt idx="3">
                  <c:v>Cari Transferler</c:v>
                </c:pt>
                <c:pt idx="4">
                  <c:v>Sermaye Giderleri</c:v>
                </c:pt>
              </c:strCache>
            </c:strRef>
          </c:cat>
          <c:val>
            <c:numRef>
              <c:f>Sayfa1!$B$2:$B$6</c:f>
              <c:numCache>
                <c:formatCode>#,##0.00</c:formatCode>
                <c:ptCount val="5"/>
                <c:pt idx="0">
                  <c:v>4641441.4300000034</c:v>
                </c:pt>
                <c:pt idx="1">
                  <c:v>453838.77</c:v>
                </c:pt>
                <c:pt idx="2">
                  <c:v>1615062.41</c:v>
                </c:pt>
                <c:pt idx="3">
                  <c:v>0</c:v>
                </c:pt>
                <c:pt idx="4">
                  <c:v>239244.41</c:v>
                </c:pt>
              </c:numCache>
            </c:numRef>
          </c:val>
        </c:ser>
        <c:ser>
          <c:idx val="1"/>
          <c:order val="1"/>
          <c:tx>
            <c:strRef>
              <c:f>Sayfa1!$C$1</c:f>
              <c:strCache>
                <c:ptCount val="1"/>
                <c:pt idx="0">
                  <c:v>2008</c:v>
                </c:pt>
              </c:strCache>
            </c:strRef>
          </c:tx>
          <c:dLbls>
            <c:dLbl>
              <c:idx val="0"/>
              <c:layout>
                <c:manualLayout>
                  <c:x val="0.10461137357830272"/>
                  <c:y val="-4.9303360889413122E-4"/>
                </c:manualLayout>
              </c:layout>
              <c:tx>
                <c:rich>
                  <a:bodyPr/>
                  <a:lstStyle/>
                  <a:p>
                    <a:r>
                      <a:rPr lang="en-US"/>
                      <a:t>5.943.</a:t>
                    </a:r>
                    <a:r>
                      <a:rPr lang="tr-TR"/>
                      <a:t>6</a:t>
                    </a:r>
                    <a:r>
                      <a:rPr lang="en-US"/>
                      <a:t>2</a:t>
                    </a:r>
                    <a:r>
                      <a:rPr lang="tr-TR"/>
                      <a:t>4</a:t>
                    </a:r>
                    <a:endParaRPr lang="en-US"/>
                  </a:p>
                </c:rich>
              </c:tx>
              <c:showVal val="1"/>
            </c:dLbl>
            <c:dLbl>
              <c:idx val="1"/>
              <c:layout>
                <c:manualLayout>
                  <c:x val="2.4485253199777412E-2"/>
                  <c:y val="-1.5949214482161082E-2"/>
                </c:manualLayout>
              </c:layout>
              <c:tx>
                <c:rich>
                  <a:bodyPr/>
                  <a:lstStyle/>
                  <a:p>
                    <a:r>
                      <a:rPr lang="en-US"/>
                      <a:t>654.827</a:t>
                    </a:r>
                  </a:p>
                </c:rich>
              </c:tx>
              <c:showVal val="1"/>
            </c:dLbl>
            <c:dLbl>
              <c:idx val="2"/>
              <c:layout>
                <c:manualLayout>
                  <c:x val="7.3399999999999924E-2"/>
                  <c:y val="-3.659643895864368E-2"/>
                </c:manualLayout>
              </c:layout>
              <c:tx>
                <c:rich>
                  <a:bodyPr/>
                  <a:lstStyle/>
                  <a:p>
                    <a:r>
                      <a:rPr lang="en-US"/>
                      <a:t>2.104.2</a:t>
                    </a:r>
                    <a:r>
                      <a:rPr lang="tr-TR"/>
                      <a:t>60</a:t>
                    </a:r>
                    <a:endParaRPr lang="en-US"/>
                  </a:p>
                </c:rich>
              </c:tx>
              <c:showVal val="1"/>
            </c:dLbl>
            <c:dLbl>
              <c:idx val="3"/>
              <c:layout>
                <c:manualLayout>
                  <c:x val="1.3333158355205713E-2"/>
                  <c:y val="-2.5869700609457782E-2"/>
                </c:manualLayout>
              </c:layout>
              <c:tx>
                <c:rich>
                  <a:bodyPr/>
                  <a:lstStyle/>
                  <a:p>
                    <a:r>
                      <a:rPr lang="en-US"/>
                      <a:t>81.359</a:t>
                    </a:r>
                  </a:p>
                </c:rich>
              </c:tx>
              <c:showVal val="1"/>
            </c:dLbl>
            <c:dLbl>
              <c:idx val="4"/>
              <c:layout>
                <c:manualLayout>
                  <c:x val="3.3388976377952753E-2"/>
                  <c:y val="-3.8471483294317939E-2"/>
                </c:manualLayout>
              </c:layout>
              <c:tx>
                <c:rich>
                  <a:bodyPr/>
                  <a:lstStyle/>
                  <a:p>
                    <a:r>
                      <a:rPr lang="en-US"/>
                      <a:t>1.105.649</a:t>
                    </a:r>
                  </a:p>
                </c:rich>
              </c:tx>
              <c:showVal val="1"/>
            </c:dLbl>
            <c:showVal val="1"/>
          </c:dLbls>
          <c:cat>
            <c:strRef>
              <c:f>Sayfa1!$A$2:$A$6</c:f>
              <c:strCache>
                <c:ptCount val="5"/>
                <c:pt idx="0">
                  <c:v>Personel Giderleri</c:v>
                </c:pt>
                <c:pt idx="1">
                  <c:v>Sos.Güv.Kur.Dev.Pr.</c:v>
                </c:pt>
                <c:pt idx="2">
                  <c:v>Mal ve Hiz.Al.Gid.</c:v>
                </c:pt>
                <c:pt idx="3">
                  <c:v>Cari Transferler</c:v>
                </c:pt>
                <c:pt idx="4">
                  <c:v>Sermaye Giderleri</c:v>
                </c:pt>
              </c:strCache>
            </c:strRef>
          </c:cat>
          <c:val>
            <c:numRef>
              <c:f>Sayfa1!$C$2:$C$6</c:f>
              <c:numCache>
                <c:formatCode>#,##0.00</c:formatCode>
                <c:ptCount val="5"/>
                <c:pt idx="0">
                  <c:v>5943523.9100000001</c:v>
                </c:pt>
                <c:pt idx="1">
                  <c:v>654827.32999999996</c:v>
                </c:pt>
                <c:pt idx="2">
                  <c:v>2104259.7799999998</c:v>
                </c:pt>
                <c:pt idx="3">
                  <c:v>81359.120000000024</c:v>
                </c:pt>
                <c:pt idx="4">
                  <c:v>1105649.4000000004</c:v>
                </c:pt>
              </c:numCache>
            </c:numRef>
          </c:val>
        </c:ser>
        <c:dLbls>
          <c:showVal val="1"/>
        </c:dLbls>
        <c:shape val="box"/>
        <c:axId val="45671552"/>
        <c:axId val="45673088"/>
        <c:axId val="0"/>
      </c:bar3DChart>
      <c:catAx>
        <c:axId val="45671552"/>
        <c:scaling>
          <c:orientation val="minMax"/>
        </c:scaling>
        <c:axPos val="b"/>
        <c:majorTickMark val="none"/>
        <c:tickLblPos val="nextTo"/>
        <c:txPr>
          <a:bodyPr/>
          <a:lstStyle/>
          <a:p>
            <a:pPr>
              <a:defRPr sz="900"/>
            </a:pPr>
            <a:endParaRPr lang="tr-TR"/>
          </a:p>
        </c:txPr>
        <c:crossAx val="45673088"/>
        <c:crosses val="autoZero"/>
        <c:auto val="1"/>
        <c:lblAlgn val="ctr"/>
        <c:lblOffset val="100"/>
      </c:catAx>
      <c:valAx>
        <c:axId val="45673088"/>
        <c:scaling>
          <c:orientation val="minMax"/>
        </c:scaling>
        <c:axPos val="l"/>
        <c:majorGridlines/>
        <c:numFmt formatCode="#,##0.00" sourceLinked="1"/>
        <c:tickLblPos val="nextTo"/>
        <c:crossAx val="45671552"/>
        <c:crosses val="autoZero"/>
        <c:crossBetween val="between"/>
      </c:valAx>
    </c:plotArea>
    <c:legend>
      <c:legendPos val="b"/>
      <c:layout/>
      <c:txPr>
        <a:bodyPr/>
        <a:lstStyle/>
        <a:p>
          <a:pPr>
            <a:defRPr sz="1100"/>
          </a:pPr>
          <a:endParaRPr lang="tr-TR"/>
        </a:p>
      </c:txPr>
    </c:legend>
    <c:plotVisOnly val="1"/>
  </c:chart>
  <c:spPr>
    <a:solidFill>
      <a:srgbClr val="4F81BD">
        <a:alpha val="0"/>
      </a:srgbClr>
    </a:solidFill>
    <a:ln w="22225"/>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rotX val="30"/>
      <c:perspective val="30"/>
    </c:view3D>
    <c:plotArea>
      <c:layout>
        <c:manualLayout>
          <c:layoutTarget val="inner"/>
          <c:xMode val="edge"/>
          <c:yMode val="edge"/>
          <c:x val="6.3180827886710339E-2"/>
          <c:y val="9.9426954239415721E-2"/>
          <c:w val="0.88194328650095211"/>
          <c:h val="0.62180878694511299"/>
        </c:manualLayout>
      </c:layout>
      <c:pie3DChart>
        <c:varyColors val="1"/>
        <c:ser>
          <c:idx val="0"/>
          <c:order val="0"/>
          <c:tx>
            <c:strRef>
              <c:f>Sayfa1!$B$1</c:f>
              <c:strCache>
                <c:ptCount val="1"/>
                <c:pt idx="0">
                  <c:v>Satışlar</c:v>
                </c:pt>
              </c:strCache>
            </c:strRef>
          </c:tx>
          <c:dLbls>
            <c:dLbl>
              <c:idx val="0"/>
              <c:layout>
                <c:manualLayout>
                  <c:x val="-0.24739042423618621"/>
                  <c:y val="-0.14408126039947924"/>
                </c:manualLayout>
              </c:layout>
              <c:tx>
                <c:rich>
                  <a:bodyPr/>
                  <a:lstStyle/>
                  <a:p>
                    <a:r>
                      <a:rPr lang="tr-TR"/>
                      <a:t>5.943.624</a:t>
                    </a:r>
                  </a:p>
                  <a:p>
                    <a:r>
                      <a:rPr lang="en-US"/>
                      <a:t>60%</a:t>
                    </a:r>
                  </a:p>
                </c:rich>
              </c:tx>
              <c:showPercent val="1"/>
            </c:dLbl>
            <c:dLbl>
              <c:idx val="1"/>
              <c:layout>
                <c:manualLayout>
                  <c:x val="0.10730173434203077"/>
                  <c:y val="-0.16337823819767891"/>
                </c:manualLayout>
              </c:layout>
              <c:tx>
                <c:rich>
                  <a:bodyPr/>
                  <a:lstStyle/>
                  <a:p>
                    <a:r>
                      <a:rPr lang="tr-TR"/>
                      <a:t>654.827</a:t>
                    </a:r>
                  </a:p>
                  <a:p>
                    <a:r>
                      <a:rPr lang="en-US"/>
                      <a:t>7%</a:t>
                    </a:r>
                  </a:p>
                </c:rich>
              </c:tx>
              <c:showPercent val="1"/>
            </c:dLbl>
            <c:dLbl>
              <c:idx val="2"/>
              <c:layout>
                <c:manualLayout>
                  <c:x val="0.18925188273034618"/>
                  <c:y val="2.3489212389565608E-2"/>
                </c:manualLayout>
              </c:layout>
              <c:tx>
                <c:rich>
                  <a:bodyPr/>
                  <a:lstStyle/>
                  <a:p>
                    <a:r>
                      <a:rPr lang="tr-TR"/>
                      <a:t>2.104.260</a:t>
                    </a:r>
                  </a:p>
                  <a:p>
                    <a:r>
                      <a:rPr lang="en-US"/>
                      <a:t>21%</a:t>
                    </a:r>
                  </a:p>
                </c:rich>
              </c:tx>
              <c:showPercent val="1"/>
            </c:dLbl>
            <c:dLbl>
              <c:idx val="3"/>
              <c:layout>
                <c:manualLayout>
                  <c:x val="8.0630607448578737E-3"/>
                  <c:y val="-2.1257753921343402E-2"/>
                </c:manualLayout>
              </c:layout>
              <c:tx>
                <c:rich>
                  <a:bodyPr/>
                  <a:lstStyle/>
                  <a:p>
                    <a:r>
                      <a:rPr lang="tr-TR"/>
                      <a:t>81.359</a:t>
                    </a:r>
                  </a:p>
                  <a:p>
                    <a:r>
                      <a:rPr lang="en-US"/>
                      <a:t>1%</a:t>
                    </a:r>
                  </a:p>
                </c:rich>
              </c:tx>
              <c:showPercent val="1"/>
            </c:dLbl>
            <c:dLbl>
              <c:idx val="4"/>
              <c:layout>
                <c:manualLayout>
                  <c:x val="9.5761926817971285E-2"/>
                  <c:y val="0.10944979357686389"/>
                </c:manualLayout>
              </c:layout>
              <c:tx>
                <c:rich>
                  <a:bodyPr/>
                  <a:lstStyle/>
                  <a:p>
                    <a:r>
                      <a:rPr lang="tr-TR"/>
                      <a:t>1.105.649</a:t>
                    </a:r>
                  </a:p>
                  <a:p>
                    <a:r>
                      <a:rPr lang="en-US"/>
                      <a:t>11%</a:t>
                    </a:r>
                  </a:p>
                </c:rich>
              </c:tx>
              <c:showPercent val="1"/>
            </c:dLbl>
            <c:showPercent val="1"/>
          </c:dLbls>
          <c:cat>
            <c:strRef>
              <c:f>Sayfa1!$A$2:$A$6</c:f>
              <c:strCache>
                <c:ptCount val="5"/>
                <c:pt idx="0">
                  <c:v>Personel Giderleri</c:v>
                </c:pt>
                <c:pt idx="1">
                  <c:v>Sos.Güv.Kur.Dev.Pr.Gid.</c:v>
                </c:pt>
                <c:pt idx="2">
                  <c:v>Mal ve Hizmet Alım.Gid.</c:v>
                </c:pt>
                <c:pt idx="3">
                  <c:v>Cari Transferler</c:v>
                </c:pt>
                <c:pt idx="4">
                  <c:v>Sermaye Giderleri</c:v>
                </c:pt>
              </c:strCache>
            </c:strRef>
          </c:cat>
          <c:val>
            <c:numRef>
              <c:f>Sayfa1!$B$2:$B$6</c:f>
              <c:numCache>
                <c:formatCode>#,##0.00</c:formatCode>
                <c:ptCount val="5"/>
                <c:pt idx="0">
                  <c:v>5943623.9100000001</c:v>
                </c:pt>
                <c:pt idx="1">
                  <c:v>654827.32999999996</c:v>
                </c:pt>
                <c:pt idx="2">
                  <c:v>2104259.7799999998</c:v>
                </c:pt>
                <c:pt idx="3">
                  <c:v>82359.120000000024</c:v>
                </c:pt>
                <c:pt idx="4">
                  <c:v>1105649.4000000004</c:v>
                </c:pt>
              </c:numCache>
            </c:numRef>
          </c:val>
        </c:ser>
        <c:dLbls>
          <c:showPercent val="1"/>
        </c:dLbls>
      </c:pie3DChart>
    </c:plotArea>
    <c:legend>
      <c:legendPos val="b"/>
      <c:layout/>
      <c:txPr>
        <a:bodyPr/>
        <a:lstStyle/>
        <a:p>
          <a:pPr>
            <a:defRPr sz="1100"/>
          </a:pPr>
          <a:endParaRPr lang="tr-TR"/>
        </a:p>
      </c:txPr>
    </c:legend>
    <c:plotVisOnly val="1"/>
  </c:chart>
  <c:spPr>
    <a:solidFill>
      <a:schemeClr val="lt1"/>
    </a:solidFill>
    <a:ln w="22225" cap="flat" cmpd="sng" algn="ctr">
      <a:solidFill>
        <a:schemeClr val="tx1">
          <a:lumMod val="50000"/>
          <a:lumOff val="50000"/>
        </a:schemeClr>
      </a:solidFill>
      <a:prstDash val="solid"/>
    </a:ln>
    <a:effectLst/>
  </c:spPr>
  <c:txPr>
    <a:bodyPr/>
    <a:lstStyle/>
    <a:p>
      <a:pPr>
        <a:defRPr>
          <a:solidFill>
            <a:schemeClr val="dk1"/>
          </a:solidFill>
          <a:latin typeface="+mn-lt"/>
          <a:ea typeface="+mn-ea"/>
          <a:cs typeface="+mn-cs"/>
        </a:defRPr>
      </a:pPr>
      <a:endParaRPr lang="tr-TR"/>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tr-TR"/>
  <c:style val="34"/>
  <c:chart>
    <c:autoTitleDeleted val="1"/>
    <c:view3D>
      <c:rotX val="30"/>
      <c:hPercent val="80"/>
      <c:rotY val="30"/>
      <c:depthPercent val="90"/>
      <c:rAngAx val="1"/>
    </c:view3D>
    <c:plotArea>
      <c:layout>
        <c:manualLayout>
          <c:layoutTarget val="inner"/>
          <c:xMode val="edge"/>
          <c:yMode val="edge"/>
          <c:x val="0.13009792045225121"/>
          <c:y val="2.6387450231822627E-2"/>
          <c:w val="0.86990207954774879"/>
          <c:h val="0.81016931707066031"/>
        </c:manualLayout>
      </c:layout>
      <c:bar3DChart>
        <c:barDir val="col"/>
        <c:grouping val="clustered"/>
        <c:ser>
          <c:idx val="0"/>
          <c:order val="0"/>
          <c:tx>
            <c:strRef>
              <c:f>Sheet1!$A$2</c:f>
              <c:strCache>
                <c:ptCount val="1"/>
                <c:pt idx="0">
                  <c:v>Planlanan Gelir</c:v>
                </c:pt>
              </c:strCache>
            </c:strRef>
          </c:tx>
          <c:dLbls>
            <c:dLbl>
              <c:idx val="0"/>
              <c:layout>
                <c:manualLayout>
                  <c:x val="4.4871794871794893E-2"/>
                  <c:y val="-4.4445136803942804E-2"/>
                </c:manualLayout>
              </c:layout>
              <c:showVal val="1"/>
            </c:dLbl>
            <c:dLbl>
              <c:idx val="1"/>
              <c:layout>
                <c:manualLayout>
                  <c:x val="4.4871794871794893E-2"/>
                  <c:y val="-5.1145414377159665E-2"/>
                </c:manualLayout>
              </c:layout>
              <c:showVal val="1"/>
            </c:dLbl>
            <c:dLbl>
              <c:idx val="2"/>
              <c:layout>
                <c:manualLayout>
                  <c:x val="4.2735042735042736E-2"/>
                  <c:y val="-7.5126040899563817E-2"/>
                </c:manualLayout>
              </c:layout>
              <c:showVal val="1"/>
            </c:dLbl>
            <c:showVal val="1"/>
          </c:dLbls>
          <c:cat>
            <c:strRef>
              <c:f>Sheet1!$B$1:$D$1</c:f>
              <c:strCache>
                <c:ptCount val="3"/>
                <c:pt idx="0">
                  <c:v>Teşebbüs ve Mülkiyet Gelirleri  %62,37</c:v>
                </c:pt>
                <c:pt idx="1">
                  <c:v>Hazine Yardımı        %26,05</c:v>
                </c:pt>
                <c:pt idx="2">
                  <c:v>Diğer Gelirler  %278,05</c:v>
                </c:pt>
              </c:strCache>
            </c:strRef>
          </c:cat>
          <c:val>
            <c:numRef>
              <c:f>Sheet1!$B$2:$D$2</c:f>
              <c:numCache>
                <c:formatCode>#,##0</c:formatCode>
                <c:ptCount val="3"/>
                <c:pt idx="0">
                  <c:v>4015000</c:v>
                </c:pt>
                <c:pt idx="1">
                  <c:v>22645000</c:v>
                </c:pt>
                <c:pt idx="2">
                  <c:v>5000</c:v>
                </c:pt>
              </c:numCache>
            </c:numRef>
          </c:val>
        </c:ser>
        <c:ser>
          <c:idx val="1"/>
          <c:order val="1"/>
          <c:tx>
            <c:strRef>
              <c:f>Sheet1!$A$3</c:f>
              <c:strCache>
                <c:ptCount val="1"/>
                <c:pt idx="0">
                  <c:v>Gerçekleşen Gelir</c:v>
                </c:pt>
              </c:strCache>
            </c:strRef>
          </c:tx>
          <c:dLbls>
            <c:dLbl>
              <c:idx val="0"/>
              <c:layout>
                <c:manualLayout>
                  <c:x val="4.7008547008547022E-2"/>
                  <c:y val="-5.5941388621386347E-2"/>
                </c:manualLayout>
              </c:layout>
              <c:showVal val="1"/>
            </c:dLbl>
            <c:dLbl>
              <c:idx val="1"/>
              <c:layout>
                <c:manualLayout>
                  <c:x val="5.128205128205128E-2"/>
                  <c:y val="-4.6843218338714847E-2"/>
                </c:manualLayout>
              </c:layout>
              <c:showVal val="1"/>
            </c:dLbl>
            <c:dLbl>
              <c:idx val="2"/>
              <c:layout>
                <c:manualLayout>
                  <c:x val="4.9145299145299144E-2"/>
                  <c:y val="-7.5126040899563817E-2"/>
                </c:manualLayout>
              </c:layout>
              <c:showVal val="1"/>
            </c:dLbl>
            <c:showVal val="1"/>
          </c:dLbls>
          <c:cat>
            <c:strRef>
              <c:f>Sheet1!$B$1:$D$1</c:f>
              <c:strCache>
                <c:ptCount val="3"/>
                <c:pt idx="0">
                  <c:v>Teşebbüs ve Mülkiyet Gelirleri  %62,37</c:v>
                </c:pt>
                <c:pt idx="1">
                  <c:v>Hazine Yardımı        %26,05</c:v>
                </c:pt>
                <c:pt idx="2">
                  <c:v>Diğer Gelirler  %278,05</c:v>
                </c:pt>
              </c:strCache>
            </c:strRef>
          </c:cat>
          <c:val>
            <c:numRef>
              <c:f>Sheet1!$B$3:$D$3</c:f>
              <c:numCache>
                <c:formatCode>#,##0</c:formatCode>
                <c:ptCount val="3"/>
                <c:pt idx="0">
                  <c:v>2504205</c:v>
                </c:pt>
                <c:pt idx="1">
                  <c:v>5900000</c:v>
                </c:pt>
                <c:pt idx="2">
                  <c:v>13902</c:v>
                </c:pt>
              </c:numCache>
            </c:numRef>
          </c:val>
        </c:ser>
        <c:dLbls>
          <c:showVal val="1"/>
        </c:dLbls>
        <c:gapWidth val="75"/>
        <c:shape val="box"/>
        <c:axId val="45881216"/>
        <c:axId val="45882752"/>
        <c:axId val="0"/>
      </c:bar3DChart>
      <c:catAx>
        <c:axId val="45881216"/>
        <c:scaling>
          <c:orientation val="minMax"/>
        </c:scaling>
        <c:axPos val="b"/>
        <c:numFmt formatCode="General" sourceLinked="1"/>
        <c:majorTickMark val="none"/>
        <c:tickLblPos val="low"/>
        <c:txPr>
          <a:bodyPr rot="0" vert="horz"/>
          <a:lstStyle/>
          <a:p>
            <a:pPr>
              <a:defRPr/>
            </a:pPr>
            <a:endParaRPr lang="tr-TR"/>
          </a:p>
        </c:txPr>
        <c:crossAx val="45882752"/>
        <c:crosses val="autoZero"/>
        <c:auto val="1"/>
        <c:lblAlgn val="ctr"/>
        <c:lblOffset val="100"/>
        <c:tickLblSkip val="1"/>
        <c:tickMarkSkip val="1"/>
      </c:catAx>
      <c:valAx>
        <c:axId val="45882752"/>
        <c:scaling>
          <c:orientation val="minMax"/>
          <c:max val="25000000"/>
          <c:min val="0"/>
        </c:scaling>
        <c:axPos val="l"/>
        <c:majorGridlines/>
        <c:numFmt formatCode="#,##0" sourceLinked="1"/>
        <c:majorTickMark val="none"/>
        <c:tickLblPos val="nextTo"/>
        <c:spPr>
          <a:noFill/>
          <a:ln w="9525" cap="flat" cmpd="sng" algn="ctr">
            <a:solidFill>
              <a:schemeClr val="accent1">
                <a:shade val="95000"/>
                <a:satMod val="105000"/>
              </a:schemeClr>
            </a:solidFill>
            <a:prstDash val="solid"/>
          </a:ln>
          <a:effectLst/>
        </c:spPr>
        <c:txPr>
          <a:bodyPr rot="0" vert="horz"/>
          <a:lstStyle/>
          <a:p>
            <a:pPr>
              <a:defRPr>
                <a:solidFill>
                  <a:schemeClr val="tx1"/>
                </a:solidFill>
                <a:latin typeface="+mn-lt"/>
                <a:ea typeface="+mn-ea"/>
                <a:cs typeface="+mn-cs"/>
              </a:defRPr>
            </a:pPr>
            <a:endParaRPr lang="tr-TR"/>
          </a:p>
        </c:txPr>
        <c:crossAx val="45881216"/>
        <c:crosses val="autoZero"/>
        <c:crossBetween val="between"/>
        <c:majorUnit val="2000000"/>
        <c:minorUnit val="1000000"/>
      </c:valAx>
      <c:spPr>
        <a:noFill/>
        <a:effectLst/>
      </c:spPr>
    </c:plotArea>
    <c:legend>
      <c:legendPos val="b"/>
      <c:legendEntry>
        <c:idx val="1"/>
        <c:txPr>
          <a:bodyPr/>
          <a:lstStyle/>
          <a:p>
            <a:pPr>
              <a:defRPr sz="1200">
                <a:solidFill>
                  <a:sysClr val="windowText" lastClr="000000"/>
                </a:solidFill>
              </a:defRPr>
            </a:pPr>
            <a:endParaRPr lang="tr-TR"/>
          </a:p>
        </c:txPr>
      </c:legendEntry>
      <c:txPr>
        <a:bodyPr/>
        <a:lstStyle/>
        <a:p>
          <a:pPr>
            <a:defRPr sz="1200"/>
          </a:pPr>
          <a:endParaRPr lang="tr-TR"/>
        </a:p>
      </c:txPr>
    </c:legend>
    <c:plotVisOnly val="1"/>
    <c:dispBlanksAs val="gap"/>
  </c:chart>
  <c:spPr>
    <a:noFill/>
    <a:ln w="22225"/>
  </c:spPr>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tr-TR"/>
  <c:style val="34"/>
  <c:chart>
    <c:autoTitleDeleted val="1"/>
    <c:view3D>
      <c:rotX val="30"/>
      <c:hPercent val="80"/>
      <c:rotY val="30"/>
      <c:depthPercent val="90"/>
      <c:rAngAx val="1"/>
    </c:view3D>
    <c:sideWall>
      <c:spPr>
        <a:ln>
          <a:solidFill>
            <a:sysClr val="windowText" lastClr="000000">
              <a:lumMod val="50000"/>
              <a:lumOff val="50000"/>
            </a:sysClr>
          </a:solidFill>
        </a:ln>
      </c:spPr>
    </c:sideWall>
    <c:plotArea>
      <c:layout>
        <c:manualLayout>
          <c:layoutTarget val="inner"/>
          <c:xMode val="edge"/>
          <c:yMode val="edge"/>
          <c:x val="0.13009792045225121"/>
          <c:y val="2.6387450231822627E-2"/>
          <c:w val="0.86990207954774879"/>
          <c:h val="0.87414934975233349"/>
        </c:manualLayout>
      </c:layout>
      <c:bar3DChart>
        <c:barDir val="col"/>
        <c:grouping val="clustered"/>
        <c:ser>
          <c:idx val="0"/>
          <c:order val="0"/>
          <c:tx>
            <c:strRef>
              <c:f>Sheet1!$A$2</c:f>
              <c:strCache>
                <c:ptCount val="1"/>
                <c:pt idx="0">
                  <c:v>2007</c:v>
                </c:pt>
              </c:strCache>
            </c:strRef>
          </c:tx>
          <c:dLbls>
            <c:dLbl>
              <c:idx val="0"/>
              <c:layout>
                <c:manualLayout>
                  <c:x val="-6.4431570813109794E-3"/>
                  <c:y val="-6.1171600861720292E-2"/>
                </c:manualLayout>
              </c:layout>
              <c:showVal val="1"/>
            </c:dLbl>
            <c:dLbl>
              <c:idx val="1"/>
              <c:layout>
                <c:manualLayout>
                  <c:x val="-1.4995647994289358E-2"/>
                  <c:y val="-4.8745726267618084E-2"/>
                </c:manualLayout>
              </c:layout>
              <c:showVal val="1"/>
            </c:dLbl>
            <c:dLbl>
              <c:idx val="2"/>
              <c:layout>
                <c:manualLayout>
                  <c:x val="4.2735042735042736E-2"/>
                  <c:y val="-7.5126040899563817E-2"/>
                </c:manualLayout>
              </c:layout>
              <c:showVal val="1"/>
            </c:dLbl>
            <c:showVal val="1"/>
          </c:dLbls>
          <c:cat>
            <c:strRef>
              <c:f>Sheet1!$B$1:$D$1</c:f>
              <c:strCache>
                <c:ptCount val="3"/>
                <c:pt idx="0">
                  <c:v>Teşebbüs ve Mülkiyet Gelirleri  %19,66</c:v>
                </c:pt>
                <c:pt idx="1">
                  <c:v>Hazine Yardımı         %28,96</c:v>
                </c:pt>
                <c:pt idx="2">
                  <c:v>Diğer Gelirler          %73,51</c:v>
                </c:pt>
              </c:strCache>
            </c:strRef>
          </c:cat>
          <c:val>
            <c:numRef>
              <c:f>Sheet1!$B$2:$D$2</c:f>
              <c:numCache>
                <c:formatCode>#,##0</c:formatCode>
                <c:ptCount val="3"/>
                <c:pt idx="0">
                  <c:v>2092753</c:v>
                </c:pt>
                <c:pt idx="1">
                  <c:v>4575000</c:v>
                </c:pt>
                <c:pt idx="2">
                  <c:v>8012</c:v>
                </c:pt>
              </c:numCache>
            </c:numRef>
          </c:val>
        </c:ser>
        <c:ser>
          <c:idx val="1"/>
          <c:order val="1"/>
          <c:tx>
            <c:strRef>
              <c:f>Sheet1!$A$3</c:f>
              <c:strCache>
                <c:ptCount val="1"/>
                <c:pt idx="0">
                  <c:v>2008</c:v>
                </c:pt>
              </c:strCache>
            </c:strRef>
          </c:tx>
          <c:dLbls>
            <c:dLbl>
              <c:idx val="0"/>
              <c:layout>
                <c:manualLayout>
                  <c:x val="4.7008547008547022E-2"/>
                  <c:y val="-5.5941388621386347E-2"/>
                </c:manualLayout>
              </c:layout>
              <c:showVal val="1"/>
            </c:dLbl>
            <c:dLbl>
              <c:idx val="1"/>
              <c:layout>
                <c:manualLayout>
                  <c:x val="3.8453379664937649E-2"/>
                  <c:y val="-3.7244941156549083E-2"/>
                </c:manualLayout>
              </c:layout>
              <c:showVal val="1"/>
            </c:dLbl>
            <c:dLbl>
              <c:idx val="2"/>
              <c:layout>
                <c:manualLayout>
                  <c:x val="4.9145299145299144E-2"/>
                  <c:y val="-7.5126040899563817E-2"/>
                </c:manualLayout>
              </c:layout>
              <c:showVal val="1"/>
            </c:dLbl>
            <c:showVal val="1"/>
          </c:dLbls>
          <c:cat>
            <c:strRef>
              <c:f>Sheet1!$B$1:$D$1</c:f>
              <c:strCache>
                <c:ptCount val="3"/>
                <c:pt idx="0">
                  <c:v>Teşebbüs ve Mülkiyet Gelirleri  %19,66</c:v>
                </c:pt>
                <c:pt idx="1">
                  <c:v>Hazine Yardımı         %28,96</c:v>
                </c:pt>
                <c:pt idx="2">
                  <c:v>Diğer Gelirler          %73,51</c:v>
                </c:pt>
              </c:strCache>
            </c:strRef>
          </c:cat>
          <c:val>
            <c:numRef>
              <c:f>Sheet1!$B$3:$D$3</c:f>
              <c:numCache>
                <c:formatCode>#,##0</c:formatCode>
                <c:ptCount val="3"/>
                <c:pt idx="0">
                  <c:v>2504205</c:v>
                </c:pt>
                <c:pt idx="1">
                  <c:v>5900000</c:v>
                </c:pt>
                <c:pt idx="2">
                  <c:v>13902</c:v>
                </c:pt>
              </c:numCache>
            </c:numRef>
          </c:val>
        </c:ser>
        <c:dLbls>
          <c:showVal val="1"/>
        </c:dLbls>
        <c:gapWidth val="75"/>
        <c:shape val="box"/>
        <c:axId val="45937792"/>
        <c:axId val="45939328"/>
        <c:axId val="0"/>
      </c:bar3DChart>
      <c:catAx>
        <c:axId val="45937792"/>
        <c:scaling>
          <c:orientation val="minMax"/>
        </c:scaling>
        <c:axPos val="b"/>
        <c:numFmt formatCode="General" sourceLinked="1"/>
        <c:majorTickMark val="none"/>
        <c:tickLblPos val="low"/>
        <c:txPr>
          <a:bodyPr rot="0" vert="horz"/>
          <a:lstStyle/>
          <a:p>
            <a:pPr>
              <a:defRPr/>
            </a:pPr>
            <a:endParaRPr lang="tr-TR"/>
          </a:p>
        </c:txPr>
        <c:crossAx val="45939328"/>
        <c:crosses val="autoZero"/>
        <c:auto val="1"/>
        <c:lblAlgn val="ctr"/>
        <c:lblOffset val="100"/>
        <c:tickLblSkip val="1"/>
        <c:tickMarkSkip val="1"/>
      </c:catAx>
      <c:valAx>
        <c:axId val="45939328"/>
        <c:scaling>
          <c:orientation val="minMax"/>
          <c:max val="6000000"/>
          <c:min val="0"/>
        </c:scaling>
        <c:axPos val="l"/>
        <c:majorGridlines/>
        <c:numFmt formatCode="#,##0" sourceLinked="1"/>
        <c:majorTickMark val="none"/>
        <c:tickLblPos val="nextTo"/>
        <c:spPr>
          <a:noFill/>
          <a:ln w="9525" cap="flat" cmpd="sng" algn="ctr">
            <a:solidFill>
              <a:schemeClr val="accent1">
                <a:shade val="95000"/>
                <a:satMod val="105000"/>
              </a:schemeClr>
            </a:solidFill>
            <a:prstDash val="solid"/>
          </a:ln>
          <a:effectLst/>
        </c:spPr>
        <c:txPr>
          <a:bodyPr rot="0" vert="horz"/>
          <a:lstStyle/>
          <a:p>
            <a:pPr>
              <a:defRPr>
                <a:solidFill>
                  <a:schemeClr val="tx1"/>
                </a:solidFill>
                <a:latin typeface="+mn-lt"/>
                <a:ea typeface="+mn-ea"/>
                <a:cs typeface="+mn-cs"/>
              </a:defRPr>
            </a:pPr>
            <a:endParaRPr lang="tr-TR"/>
          </a:p>
        </c:txPr>
        <c:crossAx val="45937792"/>
        <c:crosses val="autoZero"/>
        <c:crossBetween val="between"/>
        <c:majorUnit val="1000000"/>
        <c:minorUnit val="500000"/>
      </c:valAx>
      <c:spPr>
        <a:noFill/>
        <a:effectLst/>
      </c:spPr>
    </c:plotArea>
    <c:legend>
      <c:legendPos val="b"/>
      <c:txPr>
        <a:bodyPr/>
        <a:lstStyle/>
        <a:p>
          <a:pPr>
            <a:defRPr sz="1200"/>
          </a:pPr>
          <a:endParaRPr lang="tr-TR"/>
        </a:p>
      </c:txPr>
    </c:legend>
    <c:plotVisOnly val="1"/>
    <c:dispBlanksAs val="gap"/>
  </c:chart>
  <c:spPr>
    <a:ln w="19050"/>
  </c:spPr>
  <c:externalData r:id="rId1"/>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rotX val="30"/>
      <c:rotY val="190"/>
      <c:perspective val="10"/>
    </c:view3D>
    <c:plotArea>
      <c:layout/>
      <c:pie3DChart>
        <c:varyColors val="1"/>
        <c:ser>
          <c:idx val="0"/>
          <c:order val="0"/>
          <c:tx>
            <c:strRef>
              <c:f>Sayfa1!$B$1</c:f>
              <c:strCache>
                <c:ptCount val="1"/>
                <c:pt idx="0">
                  <c:v>2008</c:v>
                </c:pt>
              </c:strCache>
            </c:strRef>
          </c:tx>
          <c:explosion val="25"/>
          <c:dLbls>
            <c:dLbl>
              <c:idx val="0"/>
              <c:layout>
                <c:manualLayout>
                  <c:x val="0.53160436793050792"/>
                  <c:y val="-3.968253968253968E-2"/>
                </c:manualLayout>
              </c:layout>
              <c:tx>
                <c:rich>
                  <a:bodyPr/>
                  <a:lstStyle/>
                  <a:p>
                    <a:r>
                      <a:rPr lang="en-US"/>
                      <a:t>5.900.000</a:t>
                    </a:r>
                    <a:endParaRPr lang="tr-TR"/>
                  </a:p>
                  <a:p>
                    <a:r>
                      <a:rPr lang="tr-TR"/>
                      <a:t>%59,65</a:t>
                    </a:r>
                    <a:endParaRPr lang="en-US"/>
                  </a:p>
                </c:rich>
              </c:tx>
              <c:dLblPos val="inEnd"/>
              <c:showVal val="1"/>
            </c:dLbl>
            <c:dLbl>
              <c:idx val="1"/>
              <c:layout>
                <c:manualLayout>
                  <c:x val="-0.54240950837385193"/>
                  <c:y val="2.7777777777778099E-2"/>
                </c:manualLayout>
              </c:layout>
              <c:tx>
                <c:rich>
                  <a:bodyPr/>
                  <a:lstStyle/>
                  <a:p>
                    <a:r>
                      <a:rPr lang="en-US"/>
                      <a:t>3.989.720</a:t>
                    </a:r>
                    <a:endParaRPr lang="tr-TR"/>
                  </a:p>
                  <a:p>
                    <a:r>
                      <a:rPr lang="tr-TR"/>
                      <a:t>%40,35</a:t>
                    </a:r>
                  </a:p>
                </c:rich>
              </c:tx>
              <c:dLblPos val="inEnd"/>
              <c:showVal val="1"/>
            </c:dLbl>
            <c:dLblPos val="inEnd"/>
            <c:showVal val="1"/>
            <c:showLeaderLines val="1"/>
          </c:dLbls>
          <c:cat>
            <c:strRef>
              <c:f>Sayfa1!$A$2:$A$3</c:f>
              <c:strCache>
                <c:ptCount val="2"/>
                <c:pt idx="0">
                  <c:v>Öz Gelirler</c:v>
                </c:pt>
                <c:pt idx="1">
                  <c:v>Hazine Yardımı</c:v>
                </c:pt>
              </c:strCache>
            </c:strRef>
          </c:cat>
          <c:val>
            <c:numRef>
              <c:f>Sayfa1!$B$2:$B$3</c:f>
              <c:numCache>
                <c:formatCode>#,##0</c:formatCode>
                <c:ptCount val="2"/>
                <c:pt idx="0">
                  <c:v>3989720</c:v>
                </c:pt>
                <c:pt idx="1">
                  <c:v>5900000</c:v>
                </c:pt>
              </c:numCache>
            </c:numRef>
          </c:val>
        </c:ser>
      </c:pie3DChart>
      <c:spPr>
        <a:noFill/>
        <a:ln w="25400">
          <a:noFill/>
        </a:ln>
      </c:spPr>
    </c:plotArea>
    <c:legend>
      <c:legendPos val="b"/>
      <c:txPr>
        <a:bodyPr/>
        <a:lstStyle/>
        <a:p>
          <a:pPr>
            <a:defRPr sz="1200"/>
          </a:pPr>
          <a:endParaRPr lang="tr-TR"/>
        </a:p>
      </c:txPr>
    </c:legend>
    <c:plotVisOnly val="1"/>
  </c:chart>
  <c:spPr>
    <a:solidFill>
      <a:schemeClr val="lt1"/>
    </a:solidFill>
    <a:ln w="19050" cap="flat" cmpd="sng" algn="ctr">
      <a:solidFill>
        <a:schemeClr val="tx1">
          <a:lumMod val="50000"/>
          <a:lumOff val="50000"/>
        </a:schemeClr>
      </a:solidFill>
      <a:prstDash val="solid"/>
    </a:ln>
    <a:effectLst/>
  </c:spPr>
  <c:txPr>
    <a:bodyPr/>
    <a:lstStyle/>
    <a:p>
      <a:pPr>
        <a:defRPr>
          <a:solidFill>
            <a:schemeClr val="dk1"/>
          </a:solidFill>
          <a:latin typeface="+mn-lt"/>
          <a:ea typeface="+mn-ea"/>
          <a:cs typeface="+mn-cs"/>
        </a:defRPr>
      </a:pPr>
      <a:endParaRPr lang="tr-TR"/>
    </a:p>
  </c:txPr>
  <c:externalData r:id="rId1"/>
</c:chartSpace>
</file>

<file path=word/drawings/drawing1.xml><?xml version="1.0" encoding="utf-8"?>
<c:userShapes xmlns:c="http://schemas.openxmlformats.org/drawingml/2006/chart">
  <cdr:relSizeAnchor xmlns:cdr="http://schemas.openxmlformats.org/drawingml/2006/chartDrawing">
    <cdr:from>
      <cdr:x>0.501</cdr:x>
      <cdr:y>0.4575</cdr:y>
    </cdr:from>
    <cdr:to>
      <cdr:x>0.51025</cdr:x>
      <cdr:y>0.5185</cdr:y>
    </cdr:to>
    <cdr:sp macro="" textlink="">
      <cdr:nvSpPr>
        <cdr:cNvPr id="1025" name="Text Box 1"/>
        <cdr:cNvSpPr txBox="1">
          <a:spLocks xmlns:a="http://schemas.openxmlformats.org/drawingml/2006/main" noChangeArrowheads="1"/>
        </cdr:cNvSpPr>
      </cdr:nvSpPr>
      <cdr:spPr bwMode="auto">
        <a:xfrm xmlns:a="http://schemas.openxmlformats.org/drawingml/2006/main">
          <a:off x="3101816" y="2571036"/>
          <a:ext cx="57269" cy="342804"/>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drawings/drawing2.xml><?xml version="1.0" encoding="utf-8"?>
<c:userShapes xmlns:c="http://schemas.openxmlformats.org/drawingml/2006/chart">
  <cdr:relSizeAnchor xmlns:cdr="http://schemas.openxmlformats.org/drawingml/2006/chartDrawing">
    <cdr:from>
      <cdr:x>0.501</cdr:x>
      <cdr:y>0.4575</cdr:y>
    </cdr:from>
    <cdr:to>
      <cdr:x>0.51025</cdr:x>
      <cdr:y>0.5185</cdr:y>
    </cdr:to>
    <cdr:sp macro="" textlink="">
      <cdr:nvSpPr>
        <cdr:cNvPr id="1025" name="Text Box 1"/>
        <cdr:cNvSpPr txBox="1">
          <a:spLocks xmlns:a="http://schemas.openxmlformats.org/drawingml/2006/main" noChangeArrowheads="1"/>
        </cdr:cNvSpPr>
      </cdr:nvSpPr>
      <cdr:spPr bwMode="auto">
        <a:xfrm xmlns:a="http://schemas.openxmlformats.org/drawingml/2006/main">
          <a:off x="3101816" y="2571036"/>
          <a:ext cx="57269" cy="342804"/>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6DCA-269A-48A7-B541-A3B1AC7F5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13</Pages>
  <Words>1877</Words>
  <Characters>10700</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dc:creator>
  <cp:keywords/>
  <dc:description/>
  <cp:lastModifiedBy>kamil</cp:lastModifiedBy>
  <cp:revision>240</cp:revision>
  <cp:lastPrinted>2008-08-01T12:43:00Z</cp:lastPrinted>
  <dcterms:created xsi:type="dcterms:W3CDTF">2008-07-23T10:29:00Z</dcterms:created>
  <dcterms:modified xsi:type="dcterms:W3CDTF">2011-03-10T11:49:00Z</dcterms:modified>
</cp:coreProperties>
</file>